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DD" w:rsidRDefault="00432DDD"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863983">
      <w:pPr>
        <w:pStyle w:val="NormalWeb"/>
        <w:jc w:val="center"/>
        <w:rPr>
          <w:rFonts w:ascii="Arial" w:hAnsi="Arial" w:cs="Arial"/>
          <w:b/>
          <w:color w:val="A6A6A6" w:themeColor="background1" w:themeShade="A6"/>
          <w:sz w:val="36"/>
          <w:szCs w:val="36"/>
        </w:rPr>
      </w:pPr>
      <w:r w:rsidRPr="00863983">
        <w:rPr>
          <w:rFonts w:ascii="Arial" w:hAnsi="Arial" w:cs="Arial"/>
          <w:b/>
          <w:color w:val="A6A6A6" w:themeColor="background1" w:themeShade="A6"/>
          <w:sz w:val="36"/>
          <w:szCs w:val="36"/>
        </w:rPr>
        <w:t xml:space="preserve">Green Corridor </w:t>
      </w:r>
    </w:p>
    <w:p w:rsidR="00863983" w:rsidRPr="00863983" w:rsidRDefault="00863983" w:rsidP="00863983">
      <w:pPr>
        <w:pStyle w:val="NormalWeb"/>
        <w:jc w:val="center"/>
        <w:rPr>
          <w:rFonts w:ascii="Arial" w:hAnsi="Arial" w:cs="Arial"/>
          <w:b/>
          <w:color w:val="A6A6A6" w:themeColor="background1" w:themeShade="A6"/>
          <w:sz w:val="36"/>
          <w:szCs w:val="36"/>
        </w:rPr>
      </w:pPr>
      <w:r w:rsidRPr="00863983">
        <w:rPr>
          <w:rFonts w:ascii="Arial" w:hAnsi="Arial" w:cs="Arial"/>
          <w:b/>
          <w:color w:val="A6A6A6" w:themeColor="background1" w:themeShade="A6"/>
          <w:sz w:val="36"/>
          <w:szCs w:val="36"/>
        </w:rPr>
        <w:t>Admissions Policy</w:t>
      </w:r>
      <w:r w:rsidR="00C73F67">
        <w:rPr>
          <w:rFonts w:ascii="Arial" w:hAnsi="Arial" w:cs="Arial"/>
          <w:b/>
          <w:color w:val="A6A6A6" w:themeColor="background1" w:themeShade="A6"/>
          <w:sz w:val="36"/>
          <w:szCs w:val="36"/>
        </w:rPr>
        <w:t xml:space="preserve"> &amp; Procedure</w:t>
      </w:r>
    </w:p>
    <w:p w:rsidR="00432DDD" w:rsidRPr="00346A44" w:rsidRDefault="00432DDD" w:rsidP="00364242">
      <w:pPr>
        <w:pStyle w:val="NormalWeb"/>
        <w:rPr>
          <w:rFonts w:asciiTheme="minorHAnsi" w:hAnsiTheme="minorHAnsi" w:cstheme="minorHAnsi"/>
          <w:sz w:val="32"/>
          <w:szCs w:val="32"/>
        </w:rPr>
      </w:pPr>
    </w:p>
    <w:p w:rsidR="00432DDD" w:rsidRPr="00346A44" w:rsidRDefault="00190BF0" w:rsidP="00190BF0">
      <w:pPr>
        <w:pStyle w:val="NormalWeb"/>
        <w:tabs>
          <w:tab w:val="left" w:pos="1222"/>
        </w:tabs>
        <w:rPr>
          <w:rFonts w:asciiTheme="minorHAnsi" w:hAnsiTheme="minorHAnsi" w:cstheme="minorHAnsi"/>
          <w:sz w:val="32"/>
          <w:szCs w:val="32"/>
        </w:rPr>
      </w:pPr>
      <w:r>
        <w:rPr>
          <w:rFonts w:asciiTheme="minorHAnsi" w:hAnsiTheme="minorHAnsi" w:cstheme="minorHAnsi"/>
          <w:sz w:val="32"/>
          <w:szCs w:val="32"/>
        </w:rPr>
        <w:tab/>
      </w:r>
    </w:p>
    <w:p w:rsidR="00432DDD" w:rsidRPr="00346A44" w:rsidRDefault="00432DDD" w:rsidP="00364242">
      <w:pPr>
        <w:pStyle w:val="NormalWeb"/>
        <w:rPr>
          <w:rFonts w:asciiTheme="minorHAnsi" w:hAnsiTheme="minorHAnsi" w:cstheme="minorHAnsi"/>
          <w:sz w:val="32"/>
          <w:szCs w:val="32"/>
        </w:rPr>
      </w:pPr>
    </w:p>
    <w:p w:rsidR="00432DDD" w:rsidRDefault="00432DDD"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Default="00863983" w:rsidP="00364242">
      <w:pPr>
        <w:pStyle w:val="NormalWeb"/>
        <w:rPr>
          <w:rFonts w:asciiTheme="minorHAnsi" w:hAnsiTheme="minorHAnsi" w:cstheme="minorHAnsi"/>
          <w:sz w:val="32"/>
          <w:szCs w:val="32"/>
        </w:rPr>
      </w:pPr>
    </w:p>
    <w:p w:rsidR="00863983" w:rsidRPr="00346A44" w:rsidRDefault="00863983" w:rsidP="00364242">
      <w:pPr>
        <w:pStyle w:val="NormalWeb"/>
        <w:rPr>
          <w:rFonts w:asciiTheme="minorHAnsi" w:hAnsiTheme="minorHAnsi" w:cstheme="minorHAnsi"/>
          <w:sz w:val="32"/>
          <w:szCs w:val="32"/>
        </w:rPr>
      </w:pPr>
    </w:p>
    <w:p w:rsidR="00DD140A" w:rsidRPr="00346A44" w:rsidRDefault="00DD140A" w:rsidP="00432DDD">
      <w:pPr>
        <w:jc w:val="center"/>
        <w:rPr>
          <w:rFonts w:cstheme="minorHAnsi"/>
          <w:sz w:val="32"/>
          <w:szCs w:val="32"/>
        </w:rPr>
      </w:pPr>
    </w:p>
    <w:p w:rsidR="00560BA5" w:rsidRPr="00346A44" w:rsidRDefault="00560BA5" w:rsidP="001D12A1">
      <w:pPr>
        <w:rPr>
          <w:rFonts w:cstheme="minorHAnsi"/>
          <w:szCs w:val="32"/>
        </w:rPr>
      </w:pPr>
    </w:p>
    <w:p w:rsidR="00560BA5" w:rsidRPr="00346A44" w:rsidRDefault="00560BA5" w:rsidP="001D12A1">
      <w:pPr>
        <w:rPr>
          <w:rFonts w:cstheme="minorHAnsi"/>
          <w:szCs w:val="32"/>
        </w:rPr>
      </w:pPr>
    </w:p>
    <w:p w:rsidR="001D12A1" w:rsidRPr="00346A44" w:rsidRDefault="001D12A1" w:rsidP="001D12A1">
      <w:pPr>
        <w:rPr>
          <w:rFonts w:cstheme="minorHAnsi"/>
          <w:sz w:val="32"/>
          <w:szCs w:val="32"/>
        </w:rPr>
      </w:pPr>
    </w:p>
    <w:p w:rsidR="00863983" w:rsidRPr="000F3F83" w:rsidRDefault="00863983" w:rsidP="00863983">
      <w:pPr>
        <w:rPr>
          <w:rFonts w:cs="Arial"/>
          <w:b/>
        </w:rPr>
      </w:pPr>
      <w:r w:rsidRPr="000F3F83">
        <w:rPr>
          <w:rFonts w:cs="Arial"/>
          <w:b/>
        </w:rPr>
        <w:t>DOCUMENT CONTROL</w:t>
      </w:r>
    </w:p>
    <w:tbl>
      <w:tblPr>
        <w:tblStyle w:val="TableGrid"/>
        <w:tblW w:w="0" w:type="auto"/>
        <w:tblLook w:val="04A0" w:firstRow="1" w:lastRow="0" w:firstColumn="1" w:lastColumn="0" w:noHBand="0" w:noVBand="1"/>
      </w:tblPr>
      <w:tblGrid>
        <w:gridCol w:w="3225"/>
        <w:gridCol w:w="6011"/>
      </w:tblGrid>
      <w:tr w:rsidR="00863983" w:rsidRPr="00CC2C9A" w:rsidTr="00863983">
        <w:tc>
          <w:tcPr>
            <w:tcW w:w="3227" w:type="dxa"/>
          </w:tcPr>
          <w:p w:rsidR="00863983" w:rsidRPr="00CC2C9A" w:rsidRDefault="00863983" w:rsidP="00863983">
            <w:pPr>
              <w:rPr>
                <w:rFonts w:cs="Arial"/>
              </w:rPr>
            </w:pPr>
            <w:r w:rsidRPr="00CC2C9A">
              <w:rPr>
                <w:rFonts w:cs="Arial"/>
              </w:rPr>
              <w:t>Document Number</w:t>
            </w:r>
          </w:p>
        </w:tc>
        <w:tc>
          <w:tcPr>
            <w:tcW w:w="6015" w:type="dxa"/>
          </w:tcPr>
          <w:p w:rsidR="00863983" w:rsidRPr="002F1C86" w:rsidRDefault="00863983" w:rsidP="00863983">
            <w:pPr>
              <w:rPr>
                <w:rFonts w:eastAsia="Calibri" w:cs="Arial"/>
                <w:b/>
              </w:rPr>
            </w:pPr>
            <w:r>
              <w:rPr>
                <w:rFonts w:eastAsia="Calibri" w:cs="Arial"/>
                <w:b/>
              </w:rPr>
              <w:t>7.</w:t>
            </w:r>
          </w:p>
        </w:tc>
      </w:tr>
      <w:tr w:rsidR="00863983" w:rsidRPr="00CC2C9A" w:rsidTr="00863983">
        <w:tc>
          <w:tcPr>
            <w:tcW w:w="3227" w:type="dxa"/>
          </w:tcPr>
          <w:p w:rsidR="00863983" w:rsidRPr="00CC2C9A" w:rsidRDefault="00863983" w:rsidP="00863983">
            <w:pPr>
              <w:rPr>
                <w:rFonts w:cs="Arial"/>
              </w:rPr>
            </w:pPr>
            <w:r w:rsidRPr="00CC2C9A">
              <w:rPr>
                <w:rFonts w:cs="Arial"/>
              </w:rPr>
              <w:t>Description</w:t>
            </w:r>
          </w:p>
        </w:tc>
        <w:tc>
          <w:tcPr>
            <w:tcW w:w="6015" w:type="dxa"/>
          </w:tcPr>
          <w:p w:rsidR="00863983" w:rsidRPr="00F31EFC" w:rsidRDefault="00863983" w:rsidP="00863983">
            <w:pPr>
              <w:rPr>
                <w:rFonts w:eastAsia="Calibri" w:cs="Arial"/>
              </w:rPr>
            </w:pPr>
            <w:r>
              <w:rPr>
                <w:rFonts w:eastAsia="Calibri" w:cs="Arial"/>
              </w:rPr>
              <w:t>This document describes our admissions policy in a fair and transparent manner.</w:t>
            </w:r>
          </w:p>
        </w:tc>
      </w:tr>
      <w:tr w:rsidR="00863983" w:rsidRPr="00CC2C9A" w:rsidTr="00863983">
        <w:tc>
          <w:tcPr>
            <w:tcW w:w="3227" w:type="dxa"/>
          </w:tcPr>
          <w:p w:rsidR="00863983" w:rsidRPr="00CC2C9A" w:rsidRDefault="00863983" w:rsidP="00863983">
            <w:pPr>
              <w:rPr>
                <w:rFonts w:cs="Arial"/>
              </w:rPr>
            </w:pPr>
            <w:r w:rsidRPr="00CC2C9A">
              <w:rPr>
                <w:rFonts w:cs="Arial"/>
              </w:rPr>
              <w:t>Document Type</w:t>
            </w:r>
          </w:p>
        </w:tc>
        <w:tc>
          <w:tcPr>
            <w:tcW w:w="6015" w:type="dxa"/>
          </w:tcPr>
          <w:p w:rsidR="00863983" w:rsidRPr="00F31EFC" w:rsidRDefault="00863983" w:rsidP="00863983">
            <w:pPr>
              <w:rPr>
                <w:rFonts w:cs="Arial"/>
              </w:rPr>
            </w:pPr>
            <w:r w:rsidRPr="00F31EFC">
              <w:rPr>
                <w:rFonts w:eastAsia="Calibri" w:cs="Arial"/>
              </w:rPr>
              <w:t>Policy and Procedure</w:t>
            </w:r>
          </w:p>
        </w:tc>
      </w:tr>
      <w:tr w:rsidR="00863983" w:rsidRPr="00CC2C9A" w:rsidTr="00863983">
        <w:tc>
          <w:tcPr>
            <w:tcW w:w="3227" w:type="dxa"/>
          </w:tcPr>
          <w:p w:rsidR="00863983" w:rsidRPr="00CC2C9A" w:rsidRDefault="00863983" w:rsidP="00863983">
            <w:pPr>
              <w:rPr>
                <w:rFonts w:cs="Arial"/>
              </w:rPr>
            </w:pPr>
            <w:r w:rsidRPr="00CC2C9A">
              <w:rPr>
                <w:rFonts w:cs="Arial"/>
              </w:rPr>
              <w:t>Document Owner</w:t>
            </w:r>
          </w:p>
        </w:tc>
        <w:tc>
          <w:tcPr>
            <w:tcW w:w="6015" w:type="dxa"/>
          </w:tcPr>
          <w:p w:rsidR="00863983" w:rsidRPr="00F31EFC" w:rsidRDefault="00863983" w:rsidP="00863983">
            <w:pPr>
              <w:rPr>
                <w:rFonts w:cs="Arial"/>
              </w:rPr>
            </w:pPr>
            <w:r>
              <w:rPr>
                <w:rFonts w:cs="Arial"/>
              </w:rPr>
              <w:t>CEO</w:t>
            </w:r>
          </w:p>
        </w:tc>
      </w:tr>
      <w:tr w:rsidR="00863983" w:rsidRPr="00CC2C9A" w:rsidTr="00863983">
        <w:tc>
          <w:tcPr>
            <w:tcW w:w="3227" w:type="dxa"/>
          </w:tcPr>
          <w:p w:rsidR="00863983" w:rsidRPr="00CC2C9A" w:rsidRDefault="00863983" w:rsidP="00863983">
            <w:pPr>
              <w:rPr>
                <w:rFonts w:cs="Arial"/>
              </w:rPr>
            </w:pPr>
            <w:r w:rsidRPr="00CC2C9A">
              <w:rPr>
                <w:rFonts w:cs="Arial"/>
              </w:rPr>
              <w:t>Document Ap</w:t>
            </w:r>
            <w:bookmarkStart w:id="0" w:name="_GoBack"/>
            <w:bookmarkEnd w:id="0"/>
            <w:r w:rsidRPr="00CC2C9A">
              <w:rPr>
                <w:rFonts w:cs="Arial"/>
              </w:rPr>
              <w:t>provers</w:t>
            </w:r>
          </w:p>
        </w:tc>
        <w:tc>
          <w:tcPr>
            <w:tcW w:w="6015" w:type="dxa"/>
          </w:tcPr>
          <w:p w:rsidR="00863983" w:rsidRPr="00F31EFC" w:rsidRDefault="00863983" w:rsidP="00863983">
            <w:pPr>
              <w:rPr>
                <w:rFonts w:cs="Arial"/>
              </w:rPr>
            </w:pPr>
            <w:r>
              <w:rPr>
                <w:rFonts w:cs="Arial"/>
              </w:rPr>
              <w:t>Board of Trustees</w:t>
            </w:r>
          </w:p>
        </w:tc>
      </w:tr>
      <w:tr w:rsidR="00863983" w:rsidRPr="00CC2C9A" w:rsidTr="00863983">
        <w:tc>
          <w:tcPr>
            <w:tcW w:w="3227" w:type="dxa"/>
          </w:tcPr>
          <w:p w:rsidR="00863983" w:rsidRPr="00CC2C9A" w:rsidRDefault="00863983" w:rsidP="00863983">
            <w:pPr>
              <w:rPr>
                <w:rFonts w:cs="Arial"/>
              </w:rPr>
            </w:pPr>
            <w:r w:rsidRPr="00CC2C9A">
              <w:rPr>
                <w:rFonts w:cs="Arial"/>
              </w:rPr>
              <w:t xml:space="preserve">Approval Date </w:t>
            </w:r>
          </w:p>
        </w:tc>
        <w:tc>
          <w:tcPr>
            <w:tcW w:w="6015" w:type="dxa"/>
          </w:tcPr>
          <w:p w:rsidR="00863983" w:rsidRPr="00F31EFC" w:rsidRDefault="00863983" w:rsidP="00863983">
            <w:pPr>
              <w:rPr>
                <w:rFonts w:cs="Arial"/>
              </w:rPr>
            </w:pPr>
            <w:r>
              <w:rPr>
                <w:rFonts w:cs="Arial"/>
              </w:rPr>
              <w:t>14</w:t>
            </w:r>
            <w:r w:rsidRPr="00863983">
              <w:rPr>
                <w:rFonts w:cs="Arial"/>
                <w:vertAlign w:val="superscript"/>
              </w:rPr>
              <w:t>th</w:t>
            </w:r>
            <w:r>
              <w:rPr>
                <w:rFonts w:cs="Arial"/>
              </w:rPr>
              <w:t xml:space="preserve"> November 2018</w:t>
            </w:r>
          </w:p>
        </w:tc>
      </w:tr>
      <w:tr w:rsidR="00863983" w:rsidRPr="00CC2C9A" w:rsidTr="00863983">
        <w:tc>
          <w:tcPr>
            <w:tcW w:w="3227" w:type="dxa"/>
          </w:tcPr>
          <w:p w:rsidR="00863983" w:rsidRPr="00CC2C9A" w:rsidRDefault="00863983" w:rsidP="00863983">
            <w:pPr>
              <w:rPr>
                <w:rFonts w:cs="Arial"/>
              </w:rPr>
            </w:pPr>
            <w:r w:rsidRPr="00CC2C9A">
              <w:rPr>
                <w:rFonts w:cs="Arial"/>
              </w:rPr>
              <w:t>Date of Next Review</w:t>
            </w:r>
          </w:p>
        </w:tc>
        <w:tc>
          <w:tcPr>
            <w:tcW w:w="6015" w:type="dxa"/>
          </w:tcPr>
          <w:p w:rsidR="00863983" w:rsidRPr="00F31EFC" w:rsidRDefault="00863983" w:rsidP="00863983">
            <w:pPr>
              <w:rPr>
                <w:rFonts w:cs="Arial"/>
              </w:rPr>
            </w:pPr>
            <w:r>
              <w:rPr>
                <w:rFonts w:cs="Arial"/>
              </w:rPr>
              <w:t>November 2021</w:t>
            </w:r>
          </w:p>
        </w:tc>
      </w:tr>
    </w:tbl>
    <w:p w:rsidR="00863983" w:rsidRPr="00CC2C9A" w:rsidRDefault="00863983" w:rsidP="00863983">
      <w:pPr>
        <w:rPr>
          <w:rFonts w:cs="Arial"/>
          <w:b/>
        </w:rPr>
      </w:pPr>
    </w:p>
    <w:p w:rsidR="00863983" w:rsidRPr="00CC2C9A" w:rsidRDefault="00863983" w:rsidP="00863983">
      <w:pPr>
        <w:rPr>
          <w:rFonts w:cs="Arial"/>
          <w:b/>
        </w:rPr>
      </w:pPr>
      <w:r w:rsidRPr="00CC2C9A">
        <w:rPr>
          <w:rFonts w:cs="Arial"/>
          <w:b/>
        </w:rPr>
        <w:t xml:space="preserve">ISSUE CONTROL </w:t>
      </w:r>
    </w:p>
    <w:tbl>
      <w:tblPr>
        <w:tblStyle w:val="TableGrid"/>
        <w:tblW w:w="0" w:type="auto"/>
        <w:tblLook w:val="04A0" w:firstRow="1" w:lastRow="0" w:firstColumn="1" w:lastColumn="0" w:noHBand="0" w:noVBand="1"/>
      </w:tblPr>
      <w:tblGrid>
        <w:gridCol w:w="1101"/>
        <w:gridCol w:w="2125"/>
        <w:gridCol w:w="3541"/>
        <w:gridCol w:w="2469"/>
      </w:tblGrid>
      <w:tr w:rsidR="00863983" w:rsidRPr="00CC2C9A" w:rsidTr="00863983">
        <w:tc>
          <w:tcPr>
            <w:tcW w:w="1101" w:type="dxa"/>
          </w:tcPr>
          <w:p w:rsidR="00863983" w:rsidRPr="00CC2C9A" w:rsidRDefault="00863983" w:rsidP="00863983">
            <w:pPr>
              <w:rPr>
                <w:rFonts w:cs="Arial"/>
                <w:b/>
              </w:rPr>
            </w:pPr>
            <w:r w:rsidRPr="00CC2C9A">
              <w:rPr>
                <w:rFonts w:cs="Arial"/>
                <w:b/>
              </w:rPr>
              <w:t>Version</w:t>
            </w:r>
          </w:p>
        </w:tc>
        <w:tc>
          <w:tcPr>
            <w:tcW w:w="2126" w:type="dxa"/>
          </w:tcPr>
          <w:p w:rsidR="00863983" w:rsidRPr="00CC2C9A" w:rsidRDefault="00863983" w:rsidP="00863983">
            <w:pPr>
              <w:rPr>
                <w:rFonts w:cs="Arial"/>
                <w:b/>
              </w:rPr>
            </w:pPr>
            <w:r w:rsidRPr="00CC2C9A">
              <w:rPr>
                <w:rFonts w:cs="Arial"/>
                <w:b/>
              </w:rPr>
              <w:t>Date</w:t>
            </w:r>
          </w:p>
        </w:tc>
        <w:tc>
          <w:tcPr>
            <w:tcW w:w="3544" w:type="dxa"/>
          </w:tcPr>
          <w:p w:rsidR="00863983" w:rsidRPr="00CC2C9A" w:rsidRDefault="00863983" w:rsidP="00863983">
            <w:pPr>
              <w:rPr>
                <w:rFonts w:cs="Arial"/>
                <w:b/>
              </w:rPr>
            </w:pPr>
            <w:r w:rsidRPr="00CC2C9A">
              <w:rPr>
                <w:rFonts w:cs="Arial"/>
                <w:b/>
              </w:rPr>
              <w:t>Comments</w:t>
            </w:r>
          </w:p>
        </w:tc>
        <w:tc>
          <w:tcPr>
            <w:tcW w:w="2471" w:type="dxa"/>
          </w:tcPr>
          <w:p w:rsidR="00863983" w:rsidRPr="00CC2C9A" w:rsidRDefault="00863983" w:rsidP="00863983">
            <w:pPr>
              <w:rPr>
                <w:rFonts w:cs="Arial"/>
                <w:b/>
              </w:rPr>
            </w:pPr>
            <w:r w:rsidRPr="00CC2C9A">
              <w:rPr>
                <w:rFonts w:cs="Arial"/>
                <w:b/>
              </w:rPr>
              <w:t>Author</w:t>
            </w:r>
          </w:p>
        </w:tc>
      </w:tr>
      <w:tr w:rsidR="00863983" w:rsidRPr="00CC2C9A" w:rsidTr="00863983">
        <w:tc>
          <w:tcPr>
            <w:tcW w:w="1101" w:type="dxa"/>
          </w:tcPr>
          <w:p w:rsidR="00863983" w:rsidRDefault="00863983" w:rsidP="00863983">
            <w:pPr>
              <w:rPr>
                <w:rFonts w:eastAsia="Calibri" w:cs="Arial"/>
              </w:rPr>
            </w:pPr>
            <w:r>
              <w:rPr>
                <w:rFonts w:eastAsia="Calibri" w:cs="Arial"/>
              </w:rPr>
              <w:t>1.0</w:t>
            </w:r>
          </w:p>
        </w:tc>
        <w:tc>
          <w:tcPr>
            <w:tcW w:w="2126" w:type="dxa"/>
          </w:tcPr>
          <w:p w:rsidR="00863983" w:rsidRPr="002206C1" w:rsidRDefault="00863983" w:rsidP="00863983">
            <w:pPr>
              <w:rPr>
                <w:rFonts w:eastAsia="Calibri" w:cs="Arial"/>
              </w:rPr>
            </w:pPr>
            <w:r>
              <w:rPr>
                <w:rFonts w:eastAsia="Calibri" w:cs="Arial"/>
              </w:rPr>
              <w:t>14/11/18</w:t>
            </w:r>
          </w:p>
        </w:tc>
        <w:tc>
          <w:tcPr>
            <w:tcW w:w="3544" w:type="dxa"/>
          </w:tcPr>
          <w:p w:rsidR="00863983" w:rsidRDefault="00863983" w:rsidP="00863983">
            <w:pPr>
              <w:rPr>
                <w:rFonts w:cs="Arial"/>
              </w:rPr>
            </w:pPr>
            <w:r>
              <w:rPr>
                <w:rFonts w:cs="Arial"/>
              </w:rPr>
              <w:t>New Policy</w:t>
            </w:r>
          </w:p>
        </w:tc>
        <w:tc>
          <w:tcPr>
            <w:tcW w:w="2471" w:type="dxa"/>
          </w:tcPr>
          <w:p w:rsidR="00863983" w:rsidRDefault="00863983" w:rsidP="00863983">
            <w:pPr>
              <w:rPr>
                <w:rFonts w:cs="Arial"/>
              </w:rPr>
            </w:pPr>
            <w:r>
              <w:rPr>
                <w:rFonts w:cs="Arial"/>
              </w:rPr>
              <w:t xml:space="preserve">S </w:t>
            </w:r>
            <w:proofErr w:type="spellStart"/>
            <w:r>
              <w:rPr>
                <w:rFonts w:cs="Arial"/>
              </w:rPr>
              <w:t>Edney</w:t>
            </w:r>
            <w:proofErr w:type="spellEnd"/>
          </w:p>
        </w:tc>
      </w:tr>
      <w:tr w:rsidR="00863983" w:rsidRPr="00CC2C9A" w:rsidTr="00863983">
        <w:tc>
          <w:tcPr>
            <w:tcW w:w="1101" w:type="dxa"/>
          </w:tcPr>
          <w:p w:rsidR="00863983" w:rsidRPr="00CC2C9A" w:rsidRDefault="00863983" w:rsidP="00863983">
            <w:pPr>
              <w:rPr>
                <w:rFonts w:eastAsia="Calibri" w:cs="Arial"/>
              </w:rPr>
            </w:pPr>
          </w:p>
        </w:tc>
        <w:tc>
          <w:tcPr>
            <w:tcW w:w="2126" w:type="dxa"/>
          </w:tcPr>
          <w:p w:rsidR="00863983" w:rsidRPr="002206C1" w:rsidRDefault="00863983" w:rsidP="00863983">
            <w:pPr>
              <w:rPr>
                <w:rFonts w:eastAsia="Calibri" w:cs="Arial"/>
              </w:rPr>
            </w:pPr>
          </w:p>
        </w:tc>
        <w:tc>
          <w:tcPr>
            <w:tcW w:w="3544" w:type="dxa"/>
          </w:tcPr>
          <w:p w:rsidR="00863983" w:rsidRPr="00CC2C9A" w:rsidRDefault="00863983" w:rsidP="00863983">
            <w:pPr>
              <w:rPr>
                <w:rFonts w:cs="Arial"/>
              </w:rPr>
            </w:pPr>
          </w:p>
        </w:tc>
        <w:tc>
          <w:tcPr>
            <w:tcW w:w="2471" w:type="dxa"/>
          </w:tcPr>
          <w:p w:rsidR="00863983" w:rsidRPr="00CC2C9A" w:rsidRDefault="00863983" w:rsidP="00863983">
            <w:pPr>
              <w:rPr>
                <w:rFonts w:cs="Arial"/>
              </w:rPr>
            </w:pPr>
          </w:p>
        </w:tc>
      </w:tr>
    </w:tbl>
    <w:p w:rsidR="00863983" w:rsidRPr="00CC2C9A" w:rsidRDefault="00863983" w:rsidP="00863983">
      <w:pPr>
        <w:rPr>
          <w:rFonts w:cs="Arial"/>
          <w:b/>
        </w:rPr>
      </w:pPr>
    </w:p>
    <w:p w:rsidR="00863983" w:rsidRDefault="00863983" w:rsidP="00863983">
      <w:pPr>
        <w:rPr>
          <w:rFonts w:eastAsia="Times New Roman" w:cs="Arial"/>
          <w:b/>
        </w:rPr>
      </w:pPr>
      <w:r>
        <w:rPr>
          <w:rFonts w:eastAsia="Times New Roman" w:cs="Arial"/>
          <w:b/>
        </w:rPr>
        <w:t>PRINCIPAL RELATED POLICIES &amp; PROCEDURES</w:t>
      </w:r>
    </w:p>
    <w:p w:rsidR="00863983" w:rsidRPr="00C04B45" w:rsidRDefault="00863983" w:rsidP="00863983">
      <w:pPr>
        <w:rPr>
          <w:rFonts w:eastAsia="Times New Roman"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6011"/>
      </w:tblGrid>
      <w:tr w:rsidR="00863983" w:rsidRPr="00C04B45" w:rsidTr="00863983">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863983" w:rsidRPr="00C04B45" w:rsidRDefault="00863983" w:rsidP="00863983">
            <w:pPr>
              <w:rPr>
                <w:rFonts w:eastAsia="Calibri" w:cs="Arial"/>
                <w:b/>
              </w:rPr>
            </w:pPr>
            <w:r w:rsidRPr="00C04B45">
              <w:rPr>
                <w:rFonts w:eastAsia="Calibri" w:cs="Arial"/>
                <w:b/>
              </w:rPr>
              <w:t>Document Title</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863983" w:rsidRPr="00C04B45" w:rsidRDefault="00863983" w:rsidP="00863983">
            <w:pPr>
              <w:rPr>
                <w:rFonts w:eastAsia="Calibri" w:cs="Arial"/>
                <w:b/>
              </w:rPr>
            </w:pPr>
            <w:r w:rsidRPr="00C04B45">
              <w:rPr>
                <w:rFonts w:eastAsia="Calibri" w:cs="Arial"/>
                <w:b/>
              </w:rPr>
              <w:t>Location</w:t>
            </w:r>
          </w:p>
        </w:tc>
      </w:tr>
      <w:tr w:rsidR="00863983" w:rsidRPr="00C04B45" w:rsidTr="00863983">
        <w:tc>
          <w:tcPr>
            <w:tcW w:w="3227" w:type="dxa"/>
            <w:tcBorders>
              <w:top w:val="single" w:sz="4" w:space="0" w:color="auto"/>
              <w:left w:val="single" w:sz="4" w:space="0" w:color="auto"/>
              <w:bottom w:val="single" w:sz="4" w:space="0" w:color="auto"/>
              <w:right w:val="single" w:sz="4" w:space="0" w:color="auto"/>
            </w:tcBorders>
            <w:shd w:val="clear" w:color="auto" w:fill="auto"/>
          </w:tcPr>
          <w:p w:rsidR="00863983" w:rsidRPr="00C04B45" w:rsidRDefault="00863983" w:rsidP="00863983">
            <w:pPr>
              <w:rPr>
                <w:rFonts w:eastAsia="Calibri" w:cs="Arial"/>
              </w:rPr>
            </w:pPr>
            <w:r>
              <w:rPr>
                <w:rFonts w:eastAsia="Calibri" w:cs="Arial"/>
              </w:rPr>
              <w:t>Complaints</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63983" w:rsidRPr="00C04B45" w:rsidRDefault="00863983" w:rsidP="00863983">
            <w:pPr>
              <w:rPr>
                <w:rFonts w:eastAsia="Calibri" w:cs="Arial"/>
              </w:rPr>
            </w:pPr>
            <w:r>
              <w:rPr>
                <w:rFonts w:eastAsia="Calibri" w:cs="Arial"/>
              </w:rPr>
              <w:t xml:space="preserve">GC </w:t>
            </w:r>
            <w:r w:rsidRPr="00C04B45">
              <w:rPr>
                <w:rFonts w:eastAsia="Calibri" w:cs="Arial"/>
              </w:rPr>
              <w:t>Policies &amp; Procedures</w:t>
            </w:r>
          </w:p>
          <w:p w:rsidR="00863983" w:rsidRPr="00C04B45" w:rsidRDefault="00863983" w:rsidP="00863983">
            <w:pPr>
              <w:rPr>
                <w:rFonts w:eastAsia="Calibri" w:cs="Arial"/>
                <w:b/>
              </w:rPr>
            </w:pPr>
          </w:p>
        </w:tc>
      </w:tr>
      <w:tr w:rsidR="00863983" w:rsidRPr="00C04B45" w:rsidTr="00863983">
        <w:tc>
          <w:tcPr>
            <w:tcW w:w="3227" w:type="dxa"/>
            <w:tcBorders>
              <w:top w:val="single" w:sz="4" w:space="0" w:color="auto"/>
              <w:left w:val="single" w:sz="4" w:space="0" w:color="auto"/>
              <w:bottom w:val="single" w:sz="4" w:space="0" w:color="auto"/>
              <w:right w:val="single" w:sz="4" w:space="0" w:color="auto"/>
            </w:tcBorders>
            <w:shd w:val="clear" w:color="auto" w:fill="auto"/>
          </w:tcPr>
          <w:p w:rsidR="00863983" w:rsidRPr="00C04B45" w:rsidRDefault="00863983" w:rsidP="00863983">
            <w:pPr>
              <w:rPr>
                <w:rFonts w:eastAsia="Times New Roman" w:cs="Arial"/>
                <w:szCs w:val="20"/>
              </w:rPr>
            </w:pPr>
            <w:r>
              <w:rPr>
                <w:rFonts w:eastAsia="Times New Roman" w:cs="Arial"/>
                <w:szCs w:val="20"/>
              </w:rPr>
              <w:t>Equality &amp; Diversity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63983" w:rsidRDefault="00863983" w:rsidP="00863983">
            <w:pPr>
              <w:rPr>
                <w:rFonts w:eastAsia="Calibri" w:cs="Arial"/>
              </w:rPr>
            </w:pPr>
            <w:r>
              <w:rPr>
                <w:rFonts w:eastAsia="Calibri" w:cs="Arial"/>
              </w:rPr>
              <w:t xml:space="preserve">GC </w:t>
            </w:r>
            <w:r w:rsidRPr="00C04B45">
              <w:rPr>
                <w:rFonts w:eastAsia="Calibri" w:cs="Arial"/>
              </w:rPr>
              <w:t>Policies &amp; Procedures</w:t>
            </w:r>
          </w:p>
          <w:p w:rsidR="00863983" w:rsidRPr="00C04B45" w:rsidRDefault="00863983" w:rsidP="00863983">
            <w:pPr>
              <w:rPr>
                <w:rFonts w:eastAsia="Calibri" w:cs="Arial"/>
                <w:b/>
              </w:rPr>
            </w:pPr>
          </w:p>
        </w:tc>
      </w:tr>
    </w:tbl>
    <w:p w:rsidR="00863983" w:rsidRDefault="00863983" w:rsidP="00863983">
      <w:pPr>
        <w:rPr>
          <w:rFonts w:eastAsia="Times New Roman" w:cs="Arial"/>
        </w:rPr>
      </w:pPr>
    </w:p>
    <w:p w:rsidR="00863983" w:rsidRPr="00E0019C" w:rsidRDefault="00863983" w:rsidP="00863983">
      <w:pPr>
        <w:rPr>
          <w:rFonts w:eastAsia="Times New Roman" w:cs="Arial"/>
          <w:b/>
        </w:rPr>
      </w:pPr>
      <w:r w:rsidRPr="00E0019C">
        <w:rPr>
          <w:rFonts w:eastAsia="Times New Roman" w:cs="Arial"/>
          <w:b/>
        </w:rPr>
        <w:t>CONFIRMATION OF RECEIPT OF POLICY &amp; PROCEDURE</w:t>
      </w:r>
    </w:p>
    <w:p w:rsidR="00863983" w:rsidRPr="00C04B45" w:rsidRDefault="00863983" w:rsidP="0086398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6011"/>
      </w:tblGrid>
      <w:tr w:rsidR="00863983" w:rsidRPr="00C04B45" w:rsidTr="00863983">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863983" w:rsidRPr="00E0019C" w:rsidRDefault="00863983" w:rsidP="00863983">
            <w:pPr>
              <w:rPr>
                <w:rFonts w:eastAsia="Calibri" w:cs="Arial"/>
              </w:rPr>
            </w:pPr>
            <w:r>
              <w:rPr>
                <w:rFonts w:eastAsia="Calibri" w:cs="Arial"/>
              </w:rPr>
              <w:t>Name</w:t>
            </w:r>
          </w:p>
          <w:p w:rsidR="00863983" w:rsidRPr="00C04B45" w:rsidRDefault="00863983" w:rsidP="00863983">
            <w:pPr>
              <w:rPr>
                <w:rFonts w:eastAsia="Calibri" w:cs="Arial"/>
                <w:b/>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863983" w:rsidRPr="00C04B45" w:rsidRDefault="00863983" w:rsidP="00863983">
            <w:pPr>
              <w:rPr>
                <w:rFonts w:eastAsia="Calibri" w:cs="Arial"/>
                <w:b/>
              </w:rPr>
            </w:pPr>
          </w:p>
        </w:tc>
      </w:tr>
      <w:tr w:rsidR="00863983" w:rsidRPr="00C04B45" w:rsidTr="00863983">
        <w:tc>
          <w:tcPr>
            <w:tcW w:w="3227" w:type="dxa"/>
            <w:tcBorders>
              <w:top w:val="single" w:sz="4" w:space="0" w:color="auto"/>
              <w:left w:val="single" w:sz="4" w:space="0" w:color="auto"/>
              <w:bottom w:val="single" w:sz="4" w:space="0" w:color="auto"/>
              <w:right w:val="single" w:sz="4" w:space="0" w:color="auto"/>
            </w:tcBorders>
            <w:shd w:val="clear" w:color="auto" w:fill="auto"/>
          </w:tcPr>
          <w:p w:rsidR="00863983" w:rsidRPr="00C04B45" w:rsidRDefault="00863983" w:rsidP="00863983">
            <w:pPr>
              <w:rPr>
                <w:rFonts w:eastAsia="Calibri" w:cs="Arial"/>
              </w:rPr>
            </w:pPr>
            <w:r>
              <w:rPr>
                <w:rFonts w:eastAsia="Calibri" w:cs="Arial"/>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63983" w:rsidRPr="00C04B45" w:rsidRDefault="00863983" w:rsidP="00863983">
            <w:pPr>
              <w:rPr>
                <w:rFonts w:eastAsia="Calibri" w:cs="Arial"/>
              </w:rPr>
            </w:pPr>
          </w:p>
          <w:p w:rsidR="00863983" w:rsidRPr="00C04B45" w:rsidRDefault="00863983" w:rsidP="00863983">
            <w:pPr>
              <w:rPr>
                <w:rFonts w:eastAsia="Calibri" w:cs="Arial"/>
                <w:b/>
              </w:rPr>
            </w:pPr>
          </w:p>
        </w:tc>
      </w:tr>
      <w:tr w:rsidR="00863983" w:rsidRPr="00C04B45" w:rsidTr="00863983">
        <w:tc>
          <w:tcPr>
            <w:tcW w:w="3227" w:type="dxa"/>
            <w:tcBorders>
              <w:top w:val="single" w:sz="4" w:space="0" w:color="auto"/>
              <w:left w:val="single" w:sz="4" w:space="0" w:color="auto"/>
              <w:bottom w:val="single" w:sz="4" w:space="0" w:color="auto"/>
              <w:right w:val="single" w:sz="4" w:space="0" w:color="auto"/>
            </w:tcBorders>
            <w:shd w:val="clear" w:color="auto" w:fill="auto"/>
          </w:tcPr>
          <w:p w:rsidR="00863983" w:rsidRPr="00C04B45" w:rsidRDefault="00863983" w:rsidP="00863983">
            <w:pPr>
              <w:rPr>
                <w:rFonts w:eastAsia="Times New Roman" w:cs="Arial"/>
                <w:szCs w:val="20"/>
              </w:rPr>
            </w:pPr>
            <w:r>
              <w:rPr>
                <w:rFonts w:eastAsia="Times New Roman" w:cs="Arial"/>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63983" w:rsidRDefault="00863983" w:rsidP="00863983">
            <w:pPr>
              <w:rPr>
                <w:rFonts w:eastAsia="Calibri" w:cs="Arial"/>
              </w:rPr>
            </w:pPr>
          </w:p>
          <w:p w:rsidR="00863983" w:rsidRPr="00C04B45" w:rsidRDefault="00863983" w:rsidP="00863983">
            <w:pPr>
              <w:rPr>
                <w:rFonts w:eastAsia="Calibri" w:cs="Arial"/>
                <w:b/>
              </w:rPr>
            </w:pPr>
          </w:p>
        </w:tc>
      </w:tr>
    </w:tbl>
    <w:p w:rsidR="00863983" w:rsidRDefault="00863983" w:rsidP="00863983">
      <w:pPr>
        <w:rPr>
          <w:rFonts w:eastAsia="Times New Roman" w:cs="Times New Roman"/>
          <w:szCs w:val="20"/>
        </w:rPr>
      </w:pPr>
    </w:p>
    <w:p w:rsidR="00863983" w:rsidRDefault="00863983" w:rsidP="00863983">
      <w:pPr>
        <w:rPr>
          <w:rFonts w:eastAsia="Times New Roman" w:cs="Times New Roman"/>
          <w:szCs w:val="20"/>
        </w:rPr>
      </w:pPr>
      <w:r>
        <w:rPr>
          <w:rFonts w:eastAsia="Times New Roman" w:cs="Times New Roman"/>
          <w:szCs w:val="20"/>
        </w:rPr>
        <w:t>I confirm I have received a copy of this policy and procedure and have read and understood the contents. I also confirm I have sought clarification from my line manager on any issues which I am not clear about.</w:t>
      </w:r>
    </w:p>
    <w:p w:rsidR="00863983" w:rsidRDefault="00863983" w:rsidP="00863983">
      <w:pPr>
        <w:rPr>
          <w:rFonts w:eastAsia="Times New Roman" w:cs="Times New Roman"/>
          <w:szCs w:val="20"/>
        </w:rPr>
      </w:pPr>
    </w:p>
    <w:p w:rsidR="00863983" w:rsidRDefault="00863983" w:rsidP="00863983">
      <w:pPr>
        <w:rPr>
          <w:rFonts w:eastAsia="Times New Roman" w:cs="Times New Roman"/>
          <w:szCs w:val="20"/>
        </w:rPr>
      </w:pPr>
      <w:r>
        <w:rPr>
          <w:rFonts w:eastAsia="Times New Roman" w:cs="Times New Roman"/>
          <w:szCs w:val="20"/>
        </w:rPr>
        <w:t xml:space="preserve">Signed: </w:t>
      </w:r>
    </w:p>
    <w:p w:rsidR="00863983" w:rsidRDefault="00863983" w:rsidP="00863983">
      <w:pPr>
        <w:rPr>
          <w:rFonts w:eastAsia="Times New Roman" w:cs="Times New Roman"/>
          <w:szCs w:val="20"/>
        </w:rPr>
      </w:pPr>
    </w:p>
    <w:p w:rsidR="00863983" w:rsidRDefault="00863983" w:rsidP="00863983">
      <w:pPr>
        <w:rPr>
          <w:rFonts w:eastAsia="Times New Roman" w:cs="Times New Roman"/>
          <w:szCs w:val="20"/>
        </w:rPr>
      </w:pPr>
      <w:r>
        <w:rPr>
          <w:rFonts w:eastAsia="Times New Roman" w:cs="Times New Roman"/>
          <w:szCs w:val="20"/>
        </w:rPr>
        <w:t>Date:</w:t>
      </w:r>
    </w:p>
    <w:p w:rsidR="00863983" w:rsidRDefault="00863983" w:rsidP="00863983">
      <w:pPr>
        <w:rPr>
          <w:rFonts w:eastAsia="Times New Roman" w:cs="Times New Roman"/>
          <w:szCs w:val="20"/>
        </w:rPr>
      </w:pPr>
    </w:p>
    <w:p w:rsidR="001D12A1" w:rsidRPr="00346A44" w:rsidRDefault="00863983" w:rsidP="00863983">
      <w:pPr>
        <w:rPr>
          <w:rFonts w:cstheme="minorHAnsi"/>
          <w:sz w:val="32"/>
          <w:szCs w:val="32"/>
        </w:rPr>
      </w:pPr>
      <w:r>
        <w:rPr>
          <w:rFonts w:eastAsia="Times New Roman" w:cs="Times New Roman"/>
          <w:szCs w:val="20"/>
        </w:rPr>
        <w:t>Please return this signed copy to your individual Polices and Procedures folder for future reference.</w:t>
      </w:r>
    </w:p>
    <w:p w:rsidR="001D12A1" w:rsidRPr="00346A44" w:rsidRDefault="001D12A1" w:rsidP="001D12A1">
      <w:pPr>
        <w:rPr>
          <w:rFonts w:cstheme="minorHAnsi"/>
          <w:sz w:val="32"/>
          <w:szCs w:val="32"/>
        </w:rPr>
      </w:pPr>
    </w:p>
    <w:p w:rsidR="001D12A1" w:rsidRPr="00346A44" w:rsidRDefault="001D12A1" w:rsidP="001D12A1">
      <w:pPr>
        <w:rPr>
          <w:rFonts w:cstheme="minorHAnsi"/>
          <w:sz w:val="32"/>
          <w:szCs w:val="32"/>
        </w:rPr>
      </w:pPr>
    </w:p>
    <w:p w:rsidR="00863983" w:rsidRDefault="00863983" w:rsidP="00651452">
      <w:pPr>
        <w:outlineLvl w:val="0"/>
        <w:rPr>
          <w:rFonts w:cstheme="minorHAnsi"/>
          <w:b/>
          <w:sz w:val="32"/>
        </w:rPr>
      </w:pPr>
    </w:p>
    <w:p w:rsidR="00364242" w:rsidRPr="00346A44" w:rsidRDefault="00CF501F" w:rsidP="00651452">
      <w:pPr>
        <w:outlineLvl w:val="0"/>
        <w:rPr>
          <w:rFonts w:cstheme="minorHAnsi"/>
          <w:b/>
          <w:sz w:val="32"/>
        </w:rPr>
      </w:pPr>
      <w:r>
        <w:rPr>
          <w:rFonts w:cstheme="minorHAnsi"/>
          <w:b/>
          <w:sz w:val="32"/>
        </w:rPr>
        <w:lastRenderedPageBreak/>
        <w:t>Function/A</w:t>
      </w:r>
      <w:r w:rsidR="00346A44" w:rsidRPr="00346A44">
        <w:rPr>
          <w:rFonts w:cstheme="minorHAnsi"/>
          <w:b/>
          <w:sz w:val="32"/>
        </w:rPr>
        <w:t>im:</w:t>
      </w:r>
    </w:p>
    <w:p w:rsidR="00432DDD" w:rsidRPr="00346A44" w:rsidRDefault="00432DDD" w:rsidP="00364242">
      <w:pPr>
        <w:jc w:val="both"/>
        <w:rPr>
          <w:rFonts w:cstheme="minorHAnsi"/>
          <w:bCs/>
          <w:color w:val="262626"/>
          <w:lang w:val="en-US"/>
        </w:rPr>
      </w:pPr>
    </w:p>
    <w:p w:rsidR="00364242" w:rsidRPr="00346A44" w:rsidRDefault="00364242" w:rsidP="00364242">
      <w:pPr>
        <w:jc w:val="both"/>
        <w:rPr>
          <w:rFonts w:cstheme="minorHAnsi"/>
          <w:bCs/>
          <w:color w:val="262626"/>
          <w:lang w:val="en-US"/>
        </w:rPr>
      </w:pPr>
      <w:r w:rsidRPr="00346A44">
        <w:rPr>
          <w:rFonts w:cstheme="minorHAnsi"/>
          <w:bCs/>
          <w:color w:val="262626"/>
          <w:lang w:val="en-US"/>
        </w:rPr>
        <w:t>Green Corridor is a Section 41 specialist Post 16 Education provider catering for young people between the ages of 16-25. Young people have a range of needs, including those with</w:t>
      </w:r>
      <w:r w:rsidR="00863983">
        <w:rPr>
          <w:rFonts w:cstheme="minorHAnsi"/>
          <w:bCs/>
          <w:color w:val="262626"/>
          <w:lang w:val="en-US"/>
        </w:rPr>
        <w:t xml:space="preserve"> mild to moderate special educational needs and learning d</w:t>
      </w:r>
      <w:r w:rsidRPr="00346A44">
        <w:rPr>
          <w:rFonts w:cstheme="minorHAnsi"/>
          <w:bCs/>
          <w:color w:val="262626"/>
          <w:lang w:val="en-US"/>
        </w:rPr>
        <w:t xml:space="preserve">ifficulties. Green Corridor provides the best quality of education and care for vulnerable young people and adults through vibrant bespoke learning pathways, which </w:t>
      </w:r>
      <w:r w:rsidRPr="00346A44">
        <w:rPr>
          <w:rFonts w:cstheme="minorHAnsi"/>
          <w:bCs/>
          <w:lang w:val="en-US"/>
        </w:rPr>
        <w:t>enhances their</w:t>
      </w:r>
      <w:r w:rsidRPr="00346A44">
        <w:rPr>
          <w:rFonts w:cstheme="minorHAnsi"/>
          <w:bCs/>
          <w:color w:val="262626"/>
          <w:lang w:val="en-US"/>
        </w:rPr>
        <w:t xml:space="preserve"> future employability and nurtures outstanding personal development.</w:t>
      </w:r>
    </w:p>
    <w:p w:rsidR="001D12A1" w:rsidRPr="00346A44" w:rsidRDefault="00364242" w:rsidP="00364242">
      <w:pPr>
        <w:pStyle w:val="NormalWeb"/>
        <w:rPr>
          <w:rFonts w:asciiTheme="minorHAnsi" w:hAnsiTheme="minorHAnsi" w:cstheme="minorHAnsi"/>
        </w:rPr>
      </w:pPr>
      <w:r w:rsidRPr="00346A44">
        <w:rPr>
          <w:rFonts w:asciiTheme="minorHAnsi" w:hAnsiTheme="minorHAnsi" w:cstheme="minorHAnsi"/>
        </w:rPr>
        <w:t>Green Corridor</w:t>
      </w:r>
      <w:r w:rsidR="00863983">
        <w:rPr>
          <w:rFonts w:asciiTheme="minorHAnsi" w:hAnsiTheme="minorHAnsi" w:cstheme="minorHAnsi"/>
        </w:rPr>
        <w:t xml:space="preserve">’s site and flexible learning zones are </w:t>
      </w:r>
      <w:r w:rsidRPr="00346A44">
        <w:rPr>
          <w:rFonts w:asciiTheme="minorHAnsi" w:hAnsiTheme="minorHAnsi" w:cstheme="minorHAnsi"/>
        </w:rPr>
        <w:t>accessible for whe</w:t>
      </w:r>
      <w:r w:rsidR="00863983">
        <w:rPr>
          <w:rFonts w:asciiTheme="minorHAnsi" w:hAnsiTheme="minorHAnsi" w:cstheme="minorHAnsi"/>
        </w:rPr>
        <w:t>elchair users and are all</w:t>
      </w:r>
      <w:r w:rsidRPr="00346A44">
        <w:rPr>
          <w:rFonts w:asciiTheme="minorHAnsi" w:hAnsiTheme="minorHAnsi" w:cstheme="minorHAnsi"/>
        </w:rPr>
        <w:t xml:space="preserve"> on one level. </w:t>
      </w:r>
    </w:p>
    <w:p w:rsidR="001D12A1" w:rsidRPr="00346A44" w:rsidRDefault="00346A44" w:rsidP="00651452">
      <w:pPr>
        <w:outlineLvl w:val="0"/>
        <w:rPr>
          <w:rFonts w:cstheme="minorHAnsi"/>
          <w:b/>
          <w:sz w:val="32"/>
        </w:rPr>
      </w:pPr>
      <w:r w:rsidRPr="00346A44">
        <w:rPr>
          <w:rFonts w:cstheme="minorHAnsi"/>
          <w:b/>
          <w:sz w:val="32"/>
        </w:rPr>
        <w:t>Size and staffing</w:t>
      </w:r>
      <w:r w:rsidR="00DD140A" w:rsidRPr="00346A44">
        <w:rPr>
          <w:rFonts w:cstheme="minorHAnsi"/>
          <w:b/>
          <w:sz w:val="32"/>
        </w:rPr>
        <w:t>:</w:t>
      </w:r>
    </w:p>
    <w:p w:rsidR="00364242"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 xml:space="preserve">Green Corridor currently has capacity for 36 young people on Educational Health Care Plans. </w:t>
      </w:r>
    </w:p>
    <w:p w:rsidR="00364242"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Staffing levels are enhanced so that pupi</w:t>
      </w:r>
      <w:r w:rsidR="00863983">
        <w:rPr>
          <w:rFonts w:asciiTheme="minorHAnsi" w:hAnsiTheme="minorHAnsi" w:cstheme="minorHAnsi"/>
        </w:rPr>
        <w:t>ls are usually taught in learning groups</w:t>
      </w:r>
      <w:r w:rsidRPr="00346A44">
        <w:rPr>
          <w:rFonts w:asciiTheme="minorHAnsi" w:hAnsiTheme="minorHAnsi" w:cstheme="minorHAnsi"/>
        </w:rPr>
        <w:t xml:space="preserve"> of up to 8 with a teacher and an appropriate number o</w:t>
      </w:r>
      <w:r w:rsidR="00863983">
        <w:rPr>
          <w:rFonts w:asciiTheme="minorHAnsi" w:hAnsiTheme="minorHAnsi" w:cstheme="minorHAnsi"/>
        </w:rPr>
        <w:t>f additional support workers</w:t>
      </w:r>
      <w:r w:rsidRPr="00346A44">
        <w:rPr>
          <w:rFonts w:asciiTheme="minorHAnsi" w:hAnsiTheme="minorHAnsi" w:cstheme="minorHAnsi"/>
        </w:rPr>
        <w:t xml:space="preserve"> to meet the needs of those individual learners requiring more intensive support.</w:t>
      </w:r>
    </w:p>
    <w:p w:rsidR="001D12A1" w:rsidRPr="00346A44" w:rsidRDefault="00364242" w:rsidP="00946664">
      <w:pPr>
        <w:pStyle w:val="NormalWeb"/>
        <w:jc w:val="both"/>
        <w:rPr>
          <w:rFonts w:asciiTheme="minorHAnsi" w:hAnsiTheme="minorHAnsi" w:cstheme="minorHAnsi"/>
          <w:i/>
          <w:iCs/>
        </w:rPr>
      </w:pPr>
      <w:r w:rsidRPr="00346A44">
        <w:rPr>
          <w:rFonts w:asciiTheme="minorHAnsi" w:hAnsiTheme="minorHAnsi" w:cstheme="minorHAnsi"/>
        </w:rPr>
        <w:t>Green Corridor receives advice from a range of professionals in order to meet the needs of the learners as assessed by the appropriate professionals</w:t>
      </w:r>
      <w:r w:rsidRPr="00346A44">
        <w:rPr>
          <w:rFonts w:asciiTheme="minorHAnsi" w:hAnsiTheme="minorHAnsi" w:cstheme="minorHAnsi"/>
          <w:i/>
          <w:iCs/>
        </w:rPr>
        <w:t xml:space="preserve">. </w:t>
      </w:r>
    </w:p>
    <w:p w:rsidR="00364242" w:rsidRPr="00346A44" w:rsidRDefault="00346A44" w:rsidP="00651452">
      <w:pPr>
        <w:outlineLvl w:val="0"/>
        <w:rPr>
          <w:rFonts w:cstheme="minorHAnsi"/>
          <w:b/>
          <w:sz w:val="32"/>
        </w:rPr>
      </w:pPr>
      <w:r w:rsidRPr="00346A44">
        <w:rPr>
          <w:rFonts w:cstheme="minorHAnsi"/>
          <w:b/>
          <w:sz w:val="32"/>
        </w:rPr>
        <w:t>Funding</w:t>
      </w:r>
      <w:r w:rsidR="001D12A1" w:rsidRPr="00346A44">
        <w:rPr>
          <w:rFonts w:cstheme="minorHAnsi"/>
          <w:b/>
          <w:sz w:val="32"/>
        </w:rPr>
        <w:t>:</w:t>
      </w:r>
    </w:p>
    <w:p w:rsidR="001D12A1" w:rsidRPr="00346A44" w:rsidRDefault="00863983" w:rsidP="00863983">
      <w:pPr>
        <w:pStyle w:val="NormalWeb"/>
        <w:jc w:val="both"/>
        <w:outlineLvl w:val="0"/>
        <w:rPr>
          <w:rFonts w:asciiTheme="minorHAnsi" w:hAnsiTheme="minorHAnsi" w:cstheme="minorHAnsi"/>
        </w:rPr>
      </w:pPr>
      <w:proofErr w:type="gramStart"/>
      <w:r>
        <w:rPr>
          <w:rFonts w:asciiTheme="minorHAnsi" w:hAnsiTheme="minorHAnsi" w:cstheme="minorHAnsi"/>
        </w:rPr>
        <w:t>Learners at Green Corridor are</w:t>
      </w:r>
      <w:r w:rsidR="00364242" w:rsidRPr="00346A44">
        <w:rPr>
          <w:rFonts w:asciiTheme="minorHAnsi" w:hAnsiTheme="minorHAnsi" w:cstheme="minorHAnsi"/>
        </w:rPr>
        <w:t xml:space="preserve"> funded on a place led basis by the L</w:t>
      </w:r>
      <w:r w:rsidR="00946664">
        <w:rPr>
          <w:rFonts w:asciiTheme="minorHAnsi" w:hAnsiTheme="minorHAnsi" w:cstheme="minorHAnsi"/>
        </w:rPr>
        <w:t xml:space="preserve">ocal </w:t>
      </w:r>
      <w:r w:rsidR="00364242" w:rsidRPr="00346A44">
        <w:rPr>
          <w:rFonts w:asciiTheme="minorHAnsi" w:hAnsiTheme="minorHAnsi" w:cstheme="minorHAnsi"/>
        </w:rPr>
        <w:t>A</w:t>
      </w:r>
      <w:r w:rsidR="00946664">
        <w:rPr>
          <w:rFonts w:asciiTheme="minorHAnsi" w:hAnsiTheme="minorHAnsi" w:cstheme="minorHAnsi"/>
        </w:rPr>
        <w:t>uthority (LA)</w:t>
      </w:r>
      <w:r w:rsidR="00364242" w:rsidRPr="00346A44">
        <w:rPr>
          <w:rFonts w:asciiTheme="minorHAnsi" w:hAnsiTheme="minorHAnsi" w:cstheme="minorHAnsi"/>
        </w:rPr>
        <w:t xml:space="preserve"> responsible for the learner</w:t>
      </w:r>
      <w:proofErr w:type="gramEnd"/>
      <w:r w:rsidR="00364242" w:rsidRPr="00346A44">
        <w:rPr>
          <w:rFonts w:asciiTheme="minorHAnsi" w:hAnsiTheme="minorHAnsi" w:cstheme="minorHAnsi"/>
        </w:rPr>
        <w:t xml:space="preserve">. </w:t>
      </w:r>
    </w:p>
    <w:p w:rsidR="001D12A1" w:rsidRPr="00346A44" w:rsidRDefault="00346A44" w:rsidP="00651452">
      <w:pPr>
        <w:outlineLvl w:val="0"/>
        <w:rPr>
          <w:rFonts w:cstheme="minorHAnsi"/>
          <w:b/>
          <w:sz w:val="32"/>
        </w:rPr>
      </w:pPr>
      <w:r w:rsidRPr="00346A44">
        <w:rPr>
          <w:rFonts w:cstheme="minorHAnsi"/>
          <w:b/>
          <w:sz w:val="32"/>
        </w:rPr>
        <w:t>Criteria for placement</w:t>
      </w:r>
      <w:r w:rsidR="001D12A1" w:rsidRPr="00346A44">
        <w:rPr>
          <w:rFonts w:cstheme="minorHAnsi"/>
          <w:b/>
          <w:sz w:val="32"/>
        </w:rPr>
        <w:t>:</w:t>
      </w:r>
    </w:p>
    <w:p w:rsidR="00364242"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All learner</w:t>
      </w:r>
      <w:r w:rsidR="00432DDD" w:rsidRPr="00346A44">
        <w:rPr>
          <w:rFonts w:asciiTheme="minorHAnsi" w:hAnsiTheme="minorHAnsi" w:cstheme="minorHAnsi"/>
        </w:rPr>
        <w:t>s</w:t>
      </w:r>
      <w:r w:rsidRPr="00346A44">
        <w:rPr>
          <w:rFonts w:asciiTheme="minorHAnsi" w:hAnsiTheme="minorHAnsi" w:cstheme="minorHAnsi"/>
        </w:rPr>
        <w:t xml:space="preserve"> have an Education Health and Care Plan (EHCP). In exceptional circumstances learners may be under assessment for an EHCP. Exceptional circumstances include those newly arrived into the country or those</w:t>
      </w:r>
      <w:r w:rsidR="00473625" w:rsidRPr="00346A44">
        <w:rPr>
          <w:rFonts w:asciiTheme="minorHAnsi" w:hAnsiTheme="minorHAnsi" w:cstheme="minorHAnsi"/>
        </w:rPr>
        <w:t xml:space="preserve"> with an acquired brain injury but this would need to be agreed in writing by the CEO. </w:t>
      </w:r>
    </w:p>
    <w:p w:rsidR="00432DDD" w:rsidRDefault="00364242" w:rsidP="00946664">
      <w:pPr>
        <w:pStyle w:val="NormalWeb"/>
        <w:jc w:val="both"/>
        <w:rPr>
          <w:rFonts w:asciiTheme="minorHAnsi" w:hAnsiTheme="minorHAnsi" w:cstheme="minorHAnsi"/>
        </w:rPr>
      </w:pPr>
      <w:r w:rsidRPr="00346A44">
        <w:rPr>
          <w:rFonts w:asciiTheme="minorHAnsi" w:hAnsiTheme="minorHAnsi" w:cstheme="minorHAnsi"/>
        </w:rPr>
        <w:t xml:space="preserve">The learners identified needs will be </w:t>
      </w:r>
      <w:r w:rsidR="00473625" w:rsidRPr="00346A44">
        <w:rPr>
          <w:rFonts w:asciiTheme="minorHAnsi" w:hAnsiTheme="minorHAnsi" w:cstheme="minorHAnsi"/>
        </w:rPr>
        <w:t xml:space="preserve">mild to moderate </w:t>
      </w:r>
      <w:r w:rsidRPr="00346A44">
        <w:rPr>
          <w:rFonts w:asciiTheme="minorHAnsi" w:hAnsiTheme="minorHAnsi" w:cstheme="minorHAnsi"/>
        </w:rPr>
        <w:t>in the area of cognition and learning (severe learning difficulties or profound and multiple learning difficulties) as described in the SEN Code of Practice. The learners may also have associated needs in the areas of behavioural, emotional and social difficulties and communication and interaction (autistic spectrum disorder and/or speech and language difficulties). In addition</w:t>
      </w:r>
      <w:r w:rsidR="00432DDD" w:rsidRPr="00346A44">
        <w:rPr>
          <w:rFonts w:asciiTheme="minorHAnsi" w:hAnsiTheme="minorHAnsi" w:cstheme="minorHAnsi"/>
        </w:rPr>
        <w:t>,</w:t>
      </w:r>
      <w:r w:rsidRPr="00346A44">
        <w:rPr>
          <w:rFonts w:asciiTheme="minorHAnsi" w:hAnsiTheme="minorHAnsi" w:cstheme="minorHAnsi"/>
        </w:rPr>
        <w:t xml:space="preserve"> learners may have sensory or physical difficulties. </w:t>
      </w:r>
    </w:p>
    <w:p w:rsidR="00346A44" w:rsidRDefault="00346A44" w:rsidP="00364242">
      <w:pPr>
        <w:pStyle w:val="NormalWeb"/>
        <w:rPr>
          <w:rFonts w:asciiTheme="minorHAnsi" w:hAnsiTheme="minorHAnsi" w:cstheme="minorHAnsi"/>
        </w:rPr>
      </w:pPr>
    </w:p>
    <w:p w:rsidR="00346A44" w:rsidRDefault="00346A44" w:rsidP="00364242">
      <w:pPr>
        <w:pStyle w:val="NormalWeb"/>
        <w:rPr>
          <w:rFonts w:asciiTheme="minorHAnsi" w:hAnsiTheme="minorHAnsi" w:cstheme="minorHAnsi"/>
        </w:rPr>
      </w:pPr>
    </w:p>
    <w:p w:rsidR="00CF501F" w:rsidRPr="00346A44" w:rsidRDefault="00CF501F" w:rsidP="00364242">
      <w:pPr>
        <w:pStyle w:val="NormalWeb"/>
        <w:rPr>
          <w:rFonts w:asciiTheme="minorHAnsi" w:hAnsiTheme="minorHAnsi" w:cstheme="minorHAnsi"/>
        </w:rPr>
      </w:pPr>
    </w:p>
    <w:p w:rsidR="00364242" w:rsidRPr="00346A44" w:rsidRDefault="00346A44" w:rsidP="00946664">
      <w:pPr>
        <w:jc w:val="both"/>
        <w:outlineLvl w:val="0"/>
        <w:rPr>
          <w:rFonts w:cstheme="minorHAnsi"/>
          <w:b/>
          <w:sz w:val="32"/>
        </w:rPr>
      </w:pPr>
      <w:r w:rsidRPr="00346A44">
        <w:rPr>
          <w:rFonts w:cstheme="minorHAnsi"/>
          <w:b/>
          <w:sz w:val="32"/>
        </w:rPr>
        <w:t>Referral routes</w:t>
      </w:r>
      <w:r w:rsidR="001D12A1" w:rsidRPr="00346A44">
        <w:rPr>
          <w:rFonts w:cstheme="minorHAnsi"/>
          <w:b/>
          <w:sz w:val="32"/>
        </w:rPr>
        <w:t>:</w:t>
      </w:r>
    </w:p>
    <w:p w:rsidR="00364242"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 xml:space="preserve">Learners may be considered for placements: </w:t>
      </w:r>
    </w:p>
    <w:p w:rsidR="00651452" w:rsidRPr="00346A44" w:rsidRDefault="0036424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Following a Statutory Education, Health and Care Needs Assessment whi</w:t>
      </w:r>
      <w:r w:rsidR="00651452" w:rsidRPr="00346A44">
        <w:rPr>
          <w:rFonts w:asciiTheme="minorHAnsi" w:hAnsiTheme="minorHAnsi" w:cstheme="minorHAnsi"/>
        </w:rPr>
        <w:t xml:space="preserve">ch identifies Green Corridor </w:t>
      </w:r>
      <w:r w:rsidRPr="00346A44">
        <w:rPr>
          <w:rFonts w:asciiTheme="minorHAnsi" w:hAnsiTheme="minorHAnsi" w:cstheme="minorHAnsi"/>
        </w:rPr>
        <w:t xml:space="preserve">as an appropriate provision within an Education Health and Care Plan </w:t>
      </w:r>
    </w:p>
    <w:p w:rsidR="00364242" w:rsidRPr="00346A44" w:rsidRDefault="0036424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Following an Annual Review wh</w:t>
      </w:r>
      <w:r w:rsidR="00651452" w:rsidRPr="00346A44">
        <w:rPr>
          <w:rFonts w:asciiTheme="minorHAnsi" w:hAnsiTheme="minorHAnsi" w:cstheme="minorHAnsi"/>
        </w:rPr>
        <w:t>ich identifies Green Corridor</w:t>
      </w:r>
      <w:r w:rsidRPr="00346A44">
        <w:rPr>
          <w:rFonts w:asciiTheme="minorHAnsi" w:hAnsiTheme="minorHAnsi" w:cstheme="minorHAnsi"/>
        </w:rPr>
        <w:t xml:space="preserve"> as an appropriate provision within an Education Health and Care Plan </w:t>
      </w:r>
    </w:p>
    <w:p w:rsidR="00651452" w:rsidRPr="00346A44" w:rsidRDefault="0036424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 xml:space="preserve">On arrival into the LA having previously attended a specialist provision or special school </w:t>
      </w:r>
    </w:p>
    <w:p w:rsidR="00651452" w:rsidRPr="00346A44" w:rsidRDefault="0036424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 xml:space="preserve">Following a parental request with supporting professional advice </w:t>
      </w:r>
    </w:p>
    <w:p w:rsidR="00651452" w:rsidRPr="00346A44" w:rsidRDefault="0065145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I</w:t>
      </w:r>
      <w:r w:rsidR="00364242" w:rsidRPr="00346A44">
        <w:rPr>
          <w:rFonts w:asciiTheme="minorHAnsi" w:hAnsiTheme="minorHAnsi" w:cstheme="minorHAnsi"/>
        </w:rPr>
        <w:t>n exceptional circumstances e.g. sudden trauma, permanent exclusion</w:t>
      </w:r>
    </w:p>
    <w:p w:rsidR="00364242" w:rsidRPr="00346A44" w:rsidRDefault="0036424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 xml:space="preserve">Following a request from another LA </w:t>
      </w:r>
    </w:p>
    <w:p w:rsidR="001D12A1" w:rsidRPr="00346A44" w:rsidRDefault="00651452" w:rsidP="00946664">
      <w:pPr>
        <w:pStyle w:val="NormalWeb"/>
        <w:numPr>
          <w:ilvl w:val="0"/>
          <w:numId w:val="1"/>
        </w:numPr>
        <w:jc w:val="both"/>
        <w:rPr>
          <w:rFonts w:asciiTheme="minorHAnsi" w:hAnsiTheme="minorHAnsi" w:cstheme="minorHAnsi"/>
        </w:rPr>
      </w:pPr>
      <w:r w:rsidRPr="00346A44">
        <w:rPr>
          <w:rFonts w:asciiTheme="minorHAnsi" w:hAnsiTheme="minorHAnsi" w:cstheme="minorHAnsi"/>
        </w:rPr>
        <w:t xml:space="preserve">At the request of a young person over the age of 18. </w:t>
      </w:r>
    </w:p>
    <w:p w:rsidR="00364242" w:rsidRPr="00346A44" w:rsidRDefault="00346A44" w:rsidP="00651452">
      <w:pPr>
        <w:outlineLvl w:val="0"/>
        <w:rPr>
          <w:rFonts w:cstheme="minorHAnsi"/>
          <w:b/>
          <w:sz w:val="32"/>
        </w:rPr>
      </w:pPr>
      <w:r w:rsidRPr="00346A44">
        <w:rPr>
          <w:rFonts w:cstheme="minorHAnsi"/>
          <w:b/>
          <w:sz w:val="32"/>
        </w:rPr>
        <w:t>Evidence to support the need of a special</w:t>
      </w:r>
      <w:r w:rsidR="000F50D6" w:rsidRPr="00346A44">
        <w:rPr>
          <w:rFonts w:cstheme="minorHAnsi"/>
          <w:b/>
          <w:sz w:val="32"/>
        </w:rPr>
        <w:t xml:space="preserve">ist education provider </w:t>
      </w:r>
      <w:r w:rsidRPr="00346A44">
        <w:rPr>
          <w:rFonts w:cstheme="minorHAnsi"/>
          <w:b/>
          <w:sz w:val="32"/>
        </w:rPr>
        <w:t>place</w:t>
      </w:r>
      <w:r w:rsidR="001D12A1" w:rsidRPr="00346A44">
        <w:rPr>
          <w:rFonts w:cstheme="minorHAnsi"/>
          <w:b/>
          <w:sz w:val="32"/>
        </w:rPr>
        <w:t>:</w:t>
      </w:r>
    </w:p>
    <w:p w:rsidR="00364242"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There will be evidence from a range of agencies that a sp</w:t>
      </w:r>
      <w:r w:rsidR="00946664">
        <w:rPr>
          <w:rFonts w:asciiTheme="minorHAnsi" w:hAnsiTheme="minorHAnsi" w:cstheme="minorHAnsi"/>
        </w:rPr>
        <w:t>ecialist post-</w:t>
      </w:r>
      <w:r w:rsidR="000F50D6" w:rsidRPr="00346A44">
        <w:rPr>
          <w:rFonts w:asciiTheme="minorHAnsi" w:hAnsiTheme="minorHAnsi" w:cstheme="minorHAnsi"/>
        </w:rPr>
        <w:t>16</w:t>
      </w:r>
      <w:r w:rsidRPr="00346A44">
        <w:rPr>
          <w:rFonts w:asciiTheme="minorHAnsi" w:hAnsiTheme="minorHAnsi" w:cstheme="minorHAnsi"/>
        </w:rPr>
        <w:t xml:space="preserve"> placement is appropriate. This will include an educational psychologist’s opinion where possible. </w:t>
      </w:r>
    </w:p>
    <w:p w:rsidR="001D12A1"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The v</w:t>
      </w:r>
      <w:r w:rsidR="00651452" w:rsidRPr="00346A44">
        <w:rPr>
          <w:rFonts w:asciiTheme="minorHAnsi" w:hAnsiTheme="minorHAnsi" w:cstheme="minorHAnsi"/>
        </w:rPr>
        <w:t>iews of the parent</w:t>
      </w:r>
      <w:r w:rsidR="000F50D6" w:rsidRPr="00346A44">
        <w:rPr>
          <w:rFonts w:asciiTheme="minorHAnsi" w:hAnsiTheme="minorHAnsi" w:cstheme="minorHAnsi"/>
        </w:rPr>
        <w:t>/carer</w:t>
      </w:r>
      <w:r w:rsidR="00651452" w:rsidRPr="00346A44">
        <w:rPr>
          <w:rFonts w:asciiTheme="minorHAnsi" w:hAnsiTheme="minorHAnsi" w:cstheme="minorHAnsi"/>
        </w:rPr>
        <w:t xml:space="preserve"> and the</w:t>
      </w:r>
      <w:r w:rsidR="000F50D6" w:rsidRPr="00346A44">
        <w:rPr>
          <w:rFonts w:asciiTheme="minorHAnsi" w:hAnsiTheme="minorHAnsi" w:cstheme="minorHAnsi"/>
        </w:rPr>
        <w:t xml:space="preserve"> young person</w:t>
      </w:r>
      <w:r w:rsidR="00651452" w:rsidRPr="00346A44">
        <w:rPr>
          <w:rFonts w:asciiTheme="minorHAnsi" w:hAnsiTheme="minorHAnsi" w:cstheme="minorHAnsi"/>
        </w:rPr>
        <w:t xml:space="preserve"> </w:t>
      </w:r>
      <w:r w:rsidRPr="00346A44">
        <w:rPr>
          <w:rFonts w:asciiTheme="minorHAnsi" w:hAnsiTheme="minorHAnsi" w:cstheme="minorHAnsi"/>
        </w:rPr>
        <w:t>wi</w:t>
      </w:r>
      <w:r w:rsidR="000F50D6" w:rsidRPr="00346A44">
        <w:rPr>
          <w:rFonts w:asciiTheme="minorHAnsi" w:hAnsiTheme="minorHAnsi" w:cstheme="minorHAnsi"/>
        </w:rPr>
        <w:t xml:space="preserve">ll also be considered. Young people </w:t>
      </w:r>
      <w:r w:rsidRPr="00346A44">
        <w:rPr>
          <w:rFonts w:asciiTheme="minorHAnsi" w:hAnsiTheme="minorHAnsi" w:cstheme="minorHAnsi"/>
        </w:rPr>
        <w:t>wil</w:t>
      </w:r>
      <w:r w:rsidR="00651452" w:rsidRPr="00346A44">
        <w:rPr>
          <w:rFonts w:asciiTheme="minorHAnsi" w:hAnsiTheme="minorHAnsi" w:cstheme="minorHAnsi"/>
        </w:rPr>
        <w:t>l be placed at the Green Corridor</w:t>
      </w:r>
      <w:r w:rsidRPr="00346A44">
        <w:rPr>
          <w:rFonts w:asciiTheme="minorHAnsi" w:hAnsiTheme="minorHAnsi" w:cstheme="minorHAnsi"/>
        </w:rPr>
        <w:t xml:space="preserve"> in accordance with parental wishes p</w:t>
      </w:r>
      <w:r w:rsidR="000F50D6" w:rsidRPr="00346A44">
        <w:rPr>
          <w:rFonts w:asciiTheme="minorHAnsi" w:hAnsiTheme="minorHAnsi" w:cstheme="minorHAnsi"/>
        </w:rPr>
        <w:t>rovided that the placement is suitable to the young person</w:t>
      </w:r>
      <w:r w:rsidRPr="00346A44">
        <w:rPr>
          <w:rFonts w:asciiTheme="minorHAnsi" w:hAnsiTheme="minorHAnsi" w:cstheme="minorHAnsi"/>
        </w:rPr>
        <w:t xml:space="preserve">’s age, ability and special educational needs and placement of the </w:t>
      </w:r>
      <w:r w:rsidR="00651452" w:rsidRPr="00346A44">
        <w:rPr>
          <w:rFonts w:asciiTheme="minorHAnsi" w:hAnsiTheme="minorHAnsi" w:cstheme="minorHAnsi"/>
        </w:rPr>
        <w:t>young person</w:t>
      </w:r>
      <w:r w:rsidR="000F50D6" w:rsidRPr="00346A44">
        <w:rPr>
          <w:rFonts w:asciiTheme="minorHAnsi" w:hAnsiTheme="minorHAnsi" w:cstheme="minorHAnsi"/>
        </w:rPr>
        <w:t xml:space="preserve"> </w:t>
      </w:r>
      <w:r w:rsidRPr="00346A44">
        <w:rPr>
          <w:rFonts w:asciiTheme="minorHAnsi" w:hAnsiTheme="minorHAnsi" w:cstheme="minorHAnsi"/>
        </w:rPr>
        <w:t>is compatible with the effici</w:t>
      </w:r>
      <w:r w:rsidR="000F50D6" w:rsidRPr="00346A44">
        <w:rPr>
          <w:rFonts w:asciiTheme="minorHAnsi" w:hAnsiTheme="minorHAnsi" w:cstheme="minorHAnsi"/>
        </w:rPr>
        <w:t>ent education of the other learner</w:t>
      </w:r>
      <w:r w:rsidRPr="00346A44">
        <w:rPr>
          <w:rFonts w:asciiTheme="minorHAnsi" w:hAnsiTheme="minorHAnsi" w:cstheme="minorHAnsi"/>
        </w:rPr>
        <w:t>s and is considered t</w:t>
      </w:r>
      <w:r w:rsidR="00863983">
        <w:rPr>
          <w:rFonts w:asciiTheme="minorHAnsi" w:hAnsiTheme="minorHAnsi" w:cstheme="minorHAnsi"/>
        </w:rPr>
        <w:t xml:space="preserve">o be an efficient use of </w:t>
      </w:r>
      <w:r w:rsidRPr="00346A44">
        <w:rPr>
          <w:rFonts w:asciiTheme="minorHAnsi" w:hAnsiTheme="minorHAnsi" w:cstheme="minorHAnsi"/>
        </w:rPr>
        <w:t xml:space="preserve">resources. </w:t>
      </w:r>
    </w:p>
    <w:p w:rsidR="00364242" w:rsidRPr="00346A44" w:rsidRDefault="00346A44" w:rsidP="00651452">
      <w:pPr>
        <w:outlineLvl w:val="0"/>
        <w:rPr>
          <w:rFonts w:cstheme="minorHAnsi"/>
          <w:b/>
          <w:sz w:val="32"/>
        </w:rPr>
      </w:pPr>
      <w:r w:rsidRPr="00346A44">
        <w:rPr>
          <w:rFonts w:cstheme="minorHAnsi"/>
          <w:b/>
          <w:sz w:val="32"/>
        </w:rPr>
        <w:t>Prioritising placements</w:t>
      </w:r>
      <w:r w:rsidR="001D12A1" w:rsidRPr="00346A44">
        <w:rPr>
          <w:rFonts w:cstheme="minorHAnsi"/>
          <w:b/>
          <w:sz w:val="32"/>
        </w:rPr>
        <w:t>:</w:t>
      </w:r>
    </w:p>
    <w:p w:rsidR="00D13674" w:rsidRPr="00346A44" w:rsidRDefault="00D13674" w:rsidP="00946664">
      <w:pPr>
        <w:pStyle w:val="NormalWeb"/>
        <w:jc w:val="both"/>
        <w:outlineLvl w:val="0"/>
        <w:rPr>
          <w:rFonts w:asciiTheme="minorHAnsi" w:hAnsiTheme="minorHAnsi" w:cstheme="minorHAnsi"/>
        </w:rPr>
      </w:pPr>
      <w:r w:rsidRPr="00346A44">
        <w:rPr>
          <w:rFonts w:asciiTheme="minorHAnsi" w:hAnsiTheme="minorHAnsi" w:cstheme="minorHAnsi"/>
        </w:rPr>
        <w:t>If there are more Learners</w:t>
      </w:r>
      <w:r w:rsidR="00364242" w:rsidRPr="00346A44">
        <w:rPr>
          <w:rFonts w:asciiTheme="minorHAnsi" w:hAnsiTheme="minorHAnsi" w:cstheme="minorHAnsi"/>
        </w:rPr>
        <w:t xml:space="preserve"> who meet the criteria than available places the following </w:t>
      </w:r>
      <w:r w:rsidR="00863983">
        <w:rPr>
          <w:rFonts w:asciiTheme="minorHAnsi" w:hAnsiTheme="minorHAnsi" w:cstheme="minorHAnsi"/>
        </w:rPr>
        <w:t>will be taken into account when prioritising placements:</w:t>
      </w:r>
    </w:p>
    <w:p w:rsidR="00364242" w:rsidRPr="00346A44" w:rsidRDefault="00364242" w:rsidP="00946664">
      <w:pPr>
        <w:pStyle w:val="NormalWeb"/>
        <w:numPr>
          <w:ilvl w:val="1"/>
          <w:numId w:val="1"/>
        </w:numPr>
        <w:jc w:val="both"/>
        <w:rPr>
          <w:rFonts w:asciiTheme="minorHAnsi" w:hAnsiTheme="minorHAnsi" w:cstheme="minorHAnsi"/>
        </w:rPr>
      </w:pPr>
      <w:r w:rsidRPr="00346A44">
        <w:rPr>
          <w:rFonts w:asciiTheme="minorHAnsi" w:hAnsiTheme="minorHAnsi" w:cstheme="minorHAnsi"/>
        </w:rPr>
        <w:t>The current educational placement is no longe</w:t>
      </w:r>
      <w:r w:rsidR="000F50D6" w:rsidRPr="00346A44">
        <w:rPr>
          <w:rFonts w:asciiTheme="minorHAnsi" w:hAnsiTheme="minorHAnsi" w:cstheme="minorHAnsi"/>
        </w:rPr>
        <w:t>r successfully meeting the young person</w:t>
      </w:r>
      <w:r w:rsidRPr="00346A44">
        <w:rPr>
          <w:rFonts w:asciiTheme="minorHAnsi" w:hAnsiTheme="minorHAnsi" w:cstheme="minorHAnsi"/>
        </w:rPr>
        <w:t xml:space="preserve">’s needs </w:t>
      </w:r>
    </w:p>
    <w:p w:rsidR="00D13674" w:rsidRPr="00346A44" w:rsidRDefault="000F50D6" w:rsidP="00946664">
      <w:pPr>
        <w:pStyle w:val="NormalWeb"/>
        <w:numPr>
          <w:ilvl w:val="1"/>
          <w:numId w:val="1"/>
        </w:numPr>
        <w:jc w:val="both"/>
        <w:rPr>
          <w:rFonts w:asciiTheme="minorHAnsi" w:hAnsiTheme="minorHAnsi" w:cstheme="minorHAnsi"/>
        </w:rPr>
      </w:pPr>
      <w:r w:rsidRPr="00346A44">
        <w:rPr>
          <w:rFonts w:asciiTheme="minorHAnsi" w:hAnsiTheme="minorHAnsi" w:cstheme="minorHAnsi"/>
        </w:rPr>
        <w:t>They are a looked after child</w:t>
      </w:r>
    </w:p>
    <w:p w:rsidR="00D13674" w:rsidRPr="00346A44" w:rsidRDefault="000F50D6" w:rsidP="00946664">
      <w:pPr>
        <w:pStyle w:val="NormalWeb"/>
        <w:numPr>
          <w:ilvl w:val="1"/>
          <w:numId w:val="1"/>
        </w:numPr>
        <w:jc w:val="both"/>
        <w:rPr>
          <w:rFonts w:asciiTheme="minorHAnsi" w:hAnsiTheme="minorHAnsi" w:cstheme="minorHAnsi"/>
        </w:rPr>
      </w:pPr>
      <w:r w:rsidRPr="00346A44">
        <w:rPr>
          <w:rFonts w:asciiTheme="minorHAnsi" w:hAnsiTheme="minorHAnsi" w:cstheme="minorHAnsi"/>
        </w:rPr>
        <w:t>The needs of the young person are most appropriate to the support offered by Green Corridor</w:t>
      </w:r>
    </w:p>
    <w:p w:rsidR="00560BA5" w:rsidRDefault="00560BA5" w:rsidP="00946664">
      <w:pPr>
        <w:pStyle w:val="NormalWeb"/>
        <w:jc w:val="both"/>
        <w:rPr>
          <w:rFonts w:asciiTheme="minorHAnsi" w:hAnsiTheme="minorHAnsi" w:cstheme="minorHAnsi"/>
        </w:rPr>
      </w:pPr>
    </w:p>
    <w:p w:rsidR="00346A44" w:rsidRPr="00346A44" w:rsidRDefault="00346A44" w:rsidP="00946664">
      <w:pPr>
        <w:pStyle w:val="NormalWeb"/>
        <w:jc w:val="both"/>
        <w:rPr>
          <w:rFonts w:asciiTheme="minorHAnsi" w:hAnsiTheme="minorHAnsi" w:cstheme="minorHAnsi"/>
        </w:rPr>
      </w:pPr>
    </w:p>
    <w:p w:rsidR="00346A44" w:rsidRDefault="00346A44" w:rsidP="00560BA5">
      <w:pPr>
        <w:pStyle w:val="NormalWeb"/>
        <w:rPr>
          <w:rFonts w:asciiTheme="minorHAnsi" w:hAnsiTheme="minorHAnsi" w:cstheme="minorHAnsi"/>
        </w:rPr>
      </w:pPr>
    </w:p>
    <w:p w:rsidR="00863983" w:rsidRPr="00346A44" w:rsidRDefault="00863983" w:rsidP="00560BA5">
      <w:pPr>
        <w:pStyle w:val="NormalWeb"/>
        <w:rPr>
          <w:rFonts w:asciiTheme="minorHAnsi" w:hAnsiTheme="minorHAnsi" w:cstheme="minorHAnsi"/>
        </w:rPr>
      </w:pPr>
    </w:p>
    <w:p w:rsidR="00364242" w:rsidRPr="00346A44" w:rsidRDefault="00346A44" w:rsidP="00651452">
      <w:pPr>
        <w:outlineLvl w:val="0"/>
        <w:rPr>
          <w:rFonts w:cstheme="minorHAnsi"/>
          <w:b/>
          <w:sz w:val="32"/>
        </w:rPr>
      </w:pPr>
      <w:r w:rsidRPr="00346A44">
        <w:rPr>
          <w:rFonts w:cstheme="minorHAnsi"/>
          <w:b/>
          <w:sz w:val="32"/>
        </w:rPr>
        <w:t>Admissions procedures</w:t>
      </w:r>
      <w:r w:rsidR="00560BA5" w:rsidRPr="00346A44">
        <w:rPr>
          <w:rFonts w:cstheme="minorHAnsi"/>
          <w:b/>
          <w:sz w:val="32"/>
        </w:rPr>
        <w:t>:</w:t>
      </w:r>
    </w:p>
    <w:p w:rsidR="00364242" w:rsidRPr="00346A44" w:rsidRDefault="00863983" w:rsidP="00946664">
      <w:pPr>
        <w:pStyle w:val="NormalWeb"/>
        <w:jc w:val="both"/>
        <w:rPr>
          <w:rFonts w:asciiTheme="minorHAnsi" w:hAnsiTheme="minorHAnsi" w:cstheme="minorHAnsi"/>
        </w:rPr>
      </w:pPr>
      <w:r>
        <w:rPr>
          <w:rFonts w:asciiTheme="minorHAnsi" w:hAnsiTheme="minorHAnsi" w:cstheme="minorHAnsi"/>
        </w:rPr>
        <w:t>Once a Local Authority</w:t>
      </w:r>
      <w:r w:rsidR="00364242" w:rsidRPr="00346A44">
        <w:rPr>
          <w:rFonts w:asciiTheme="minorHAnsi" w:hAnsiTheme="minorHAnsi" w:cstheme="minorHAnsi"/>
        </w:rPr>
        <w:t xml:space="preserve"> </w:t>
      </w:r>
      <w:r>
        <w:rPr>
          <w:rFonts w:asciiTheme="minorHAnsi" w:hAnsiTheme="minorHAnsi" w:cstheme="minorHAnsi"/>
        </w:rPr>
        <w:t xml:space="preserve">(LA) </w:t>
      </w:r>
      <w:r w:rsidR="00364242" w:rsidRPr="00346A44">
        <w:rPr>
          <w:rFonts w:asciiTheme="minorHAnsi" w:hAnsiTheme="minorHAnsi" w:cstheme="minorHAnsi"/>
        </w:rPr>
        <w:t xml:space="preserve">has decided that the referral is appropriate the </w:t>
      </w:r>
      <w:r w:rsidR="000F50D6" w:rsidRPr="00346A44">
        <w:rPr>
          <w:rFonts w:asciiTheme="minorHAnsi" w:hAnsiTheme="minorHAnsi" w:cstheme="minorHAnsi"/>
        </w:rPr>
        <w:t>Head of C</w:t>
      </w:r>
      <w:r w:rsidR="00331B20" w:rsidRPr="00346A44">
        <w:rPr>
          <w:rFonts w:asciiTheme="minorHAnsi" w:hAnsiTheme="minorHAnsi" w:cstheme="minorHAnsi"/>
        </w:rPr>
        <w:t xml:space="preserve">entre </w:t>
      </w:r>
      <w:r w:rsidR="00364242" w:rsidRPr="00346A44">
        <w:rPr>
          <w:rFonts w:asciiTheme="minorHAnsi" w:hAnsiTheme="minorHAnsi" w:cstheme="minorHAnsi"/>
        </w:rPr>
        <w:t xml:space="preserve">will be consulted at either </w:t>
      </w:r>
      <w:r w:rsidR="00331B20" w:rsidRPr="00346A44">
        <w:rPr>
          <w:rFonts w:asciiTheme="minorHAnsi" w:hAnsiTheme="minorHAnsi" w:cstheme="minorHAnsi"/>
        </w:rPr>
        <w:t xml:space="preserve">a monthly referral meeting </w:t>
      </w:r>
      <w:r w:rsidR="00364242" w:rsidRPr="00346A44">
        <w:rPr>
          <w:rFonts w:asciiTheme="minorHAnsi" w:hAnsiTheme="minorHAnsi" w:cstheme="minorHAnsi"/>
        </w:rPr>
        <w:t>or by the sending of individual papers</w:t>
      </w:r>
      <w:r>
        <w:rPr>
          <w:rFonts w:asciiTheme="minorHAnsi" w:hAnsiTheme="minorHAnsi" w:cstheme="minorHAnsi"/>
        </w:rPr>
        <w:t xml:space="preserve"> about the potential learner. Upon</w:t>
      </w:r>
      <w:r w:rsidR="00364242" w:rsidRPr="00346A44">
        <w:rPr>
          <w:rFonts w:asciiTheme="minorHAnsi" w:hAnsiTheme="minorHAnsi" w:cstheme="minorHAnsi"/>
        </w:rPr>
        <w:t xml:space="preserve"> the rec</w:t>
      </w:r>
      <w:r>
        <w:rPr>
          <w:rFonts w:asciiTheme="minorHAnsi" w:hAnsiTheme="minorHAnsi" w:cstheme="minorHAnsi"/>
        </w:rPr>
        <w:t>eipt of papers, the Head of C</w:t>
      </w:r>
      <w:r w:rsidR="00331B20" w:rsidRPr="00346A44">
        <w:rPr>
          <w:rFonts w:asciiTheme="minorHAnsi" w:hAnsiTheme="minorHAnsi" w:cstheme="minorHAnsi"/>
        </w:rPr>
        <w:t>entre</w:t>
      </w:r>
      <w:r w:rsidR="00364242" w:rsidRPr="00346A44">
        <w:rPr>
          <w:rFonts w:asciiTheme="minorHAnsi" w:hAnsiTheme="minorHAnsi" w:cstheme="minorHAnsi"/>
        </w:rPr>
        <w:t xml:space="preserve"> will have 15 working days to consider the admission. When the admission(s) is agreed the LA will formalise this by</w:t>
      </w:r>
      <w:r w:rsidR="00331B20" w:rsidRPr="00346A44">
        <w:rPr>
          <w:rFonts w:asciiTheme="minorHAnsi" w:hAnsiTheme="minorHAnsi" w:cstheme="minorHAnsi"/>
        </w:rPr>
        <w:t xml:space="preserve"> notifying parents and the learners</w:t>
      </w:r>
      <w:r w:rsidR="00C73F67">
        <w:rPr>
          <w:rFonts w:asciiTheme="minorHAnsi" w:hAnsiTheme="minorHAnsi" w:cstheme="minorHAnsi"/>
        </w:rPr>
        <w:t xml:space="preserve"> current place of study where relevant, </w:t>
      </w:r>
      <w:r w:rsidR="00364242" w:rsidRPr="00346A44">
        <w:rPr>
          <w:rFonts w:asciiTheme="minorHAnsi" w:hAnsiTheme="minorHAnsi" w:cstheme="minorHAnsi"/>
        </w:rPr>
        <w:t xml:space="preserve">so that admission arrangements can be made and a start date can be agreed. </w:t>
      </w:r>
    </w:p>
    <w:p w:rsidR="00364242" w:rsidRPr="00346A44" w:rsidRDefault="00346A44" w:rsidP="00946664">
      <w:pPr>
        <w:jc w:val="both"/>
        <w:outlineLvl w:val="0"/>
        <w:rPr>
          <w:rFonts w:cstheme="minorHAnsi"/>
          <w:b/>
          <w:sz w:val="32"/>
        </w:rPr>
      </w:pPr>
      <w:r w:rsidRPr="00346A44">
        <w:rPr>
          <w:rFonts w:cstheme="minorHAnsi"/>
          <w:b/>
          <w:sz w:val="32"/>
        </w:rPr>
        <w:t>Transport</w:t>
      </w:r>
      <w:r w:rsidR="00560BA5" w:rsidRPr="00346A44">
        <w:rPr>
          <w:rFonts w:cstheme="minorHAnsi"/>
          <w:b/>
          <w:sz w:val="32"/>
        </w:rPr>
        <w:t>:</w:t>
      </w:r>
    </w:p>
    <w:p w:rsidR="00560BA5"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 xml:space="preserve">Some </w:t>
      </w:r>
      <w:r w:rsidR="00D13674" w:rsidRPr="00346A44">
        <w:rPr>
          <w:rFonts w:asciiTheme="minorHAnsi" w:hAnsiTheme="minorHAnsi" w:cstheme="minorHAnsi"/>
        </w:rPr>
        <w:t xml:space="preserve">Green Corridor Learners </w:t>
      </w:r>
      <w:r w:rsidRPr="00346A44">
        <w:rPr>
          <w:rFonts w:asciiTheme="minorHAnsi" w:hAnsiTheme="minorHAnsi" w:cstheme="minorHAnsi"/>
        </w:rPr>
        <w:t xml:space="preserve">may be entitled to home to school transport in accordance with </w:t>
      </w:r>
      <w:r w:rsidR="00D13674" w:rsidRPr="00346A44">
        <w:rPr>
          <w:rFonts w:asciiTheme="minorHAnsi" w:hAnsiTheme="minorHAnsi" w:cstheme="minorHAnsi"/>
        </w:rPr>
        <w:t xml:space="preserve">their local authorities’ </w:t>
      </w:r>
      <w:r w:rsidRPr="00346A44">
        <w:rPr>
          <w:rFonts w:asciiTheme="minorHAnsi" w:hAnsiTheme="minorHAnsi" w:cstheme="minorHAnsi"/>
        </w:rPr>
        <w:t xml:space="preserve">transport policy. This may involve specialist transport arrangements for some students with complex medical needs. </w:t>
      </w:r>
      <w:r w:rsidR="000F50D6" w:rsidRPr="00346A44">
        <w:rPr>
          <w:rFonts w:asciiTheme="minorHAnsi" w:hAnsiTheme="minorHAnsi" w:cstheme="minorHAnsi"/>
        </w:rPr>
        <w:t xml:space="preserve">Green Corridor will support a young person where appropriate to travel independently. We use travel training and travel buddies where necessary. </w:t>
      </w:r>
    </w:p>
    <w:p w:rsidR="00863983" w:rsidRPr="00346A44" w:rsidRDefault="00364242" w:rsidP="00946664">
      <w:pPr>
        <w:pStyle w:val="NormalWeb"/>
        <w:jc w:val="both"/>
        <w:rPr>
          <w:rFonts w:asciiTheme="minorHAnsi" w:hAnsiTheme="minorHAnsi" w:cstheme="minorHAnsi"/>
        </w:rPr>
      </w:pPr>
      <w:r w:rsidRPr="00346A44">
        <w:rPr>
          <w:rFonts w:asciiTheme="minorHAnsi" w:hAnsiTheme="minorHAnsi" w:cstheme="minorHAnsi"/>
        </w:rPr>
        <w:t xml:space="preserve"> </w:t>
      </w:r>
    </w:p>
    <w:sectPr w:rsidR="00863983" w:rsidRPr="00346A44" w:rsidSect="00CE2D8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83" w:rsidRDefault="00863983" w:rsidP="00432DDD">
      <w:r>
        <w:separator/>
      </w:r>
    </w:p>
  </w:endnote>
  <w:endnote w:type="continuationSeparator" w:id="0">
    <w:p w:rsidR="00863983" w:rsidRDefault="00863983" w:rsidP="004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83" w:rsidRDefault="00863983" w:rsidP="00863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983" w:rsidRDefault="00863983" w:rsidP="00190B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83" w:rsidRDefault="00863983" w:rsidP="00863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F67">
      <w:rPr>
        <w:rStyle w:val="PageNumber"/>
        <w:noProof/>
      </w:rPr>
      <w:t>2</w:t>
    </w:r>
    <w:r>
      <w:rPr>
        <w:rStyle w:val="PageNumber"/>
      </w:rPr>
      <w:fldChar w:fldCharType="end"/>
    </w:r>
  </w:p>
  <w:p w:rsidR="00863983" w:rsidRPr="00346A44" w:rsidRDefault="00863983" w:rsidP="00190BF0">
    <w:pPr>
      <w:pStyle w:val="Footer"/>
      <w:tabs>
        <w:tab w:val="clear" w:pos="4680"/>
        <w:tab w:val="clear" w:pos="9360"/>
      </w:tabs>
      <w:ind w:right="360"/>
      <w:jc w:val="center"/>
      <w:rPr>
        <w:caps/>
        <w:noProof/>
        <w:color w:val="000000" w:themeColor="text1"/>
      </w:rPr>
    </w:pPr>
  </w:p>
  <w:p w:rsidR="00863983" w:rsidRDefault="008639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83" w:rsidRDefault="00863983" w:rsidP="00432DDD">
      <w:r>
        <w:separator/>
      </w:r>
    </w:p>
  </w:footnote>
  <w:footnote w:type="continuationSeparator" w:id="0">
    <w:p w:rsidR="00863983" w:rsidRDefault="00863983" w:rsidP="00432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83" w:rsidRDefault="00863983">
    <w:pPr>
      <w:pStyle w:val="Header"/>
    </w:pPr>
    <w:r>
      <w:rPr>
        <w:noProof/>
        <w:lang w:val="en-US"/>
      </w:rPr>
      <w:drawing>
        <wp:anchor distT="0" distB="0" distL="114300" distR="114300" simplePos="0" relativeHeight="251658240" behindDoc="0" locked="0" layoutInCell="1" allowOverlap="1" wp14:anchorId="65BB142A" wp14:editId="55017D07">
          <wp:simplePos x="0" y="0"/>
          <wp:positionH relativeFrom="column">
            <wp:posOffset>-685800</wp:posOffset>
          </wp:positionH>
          <wp:positionV relativeFrom="paragraph">
            <wp:posOffset>-220981</wp:posOffset>
          </wp:positionV>
          <wp:extent cx="2400300" cy="47793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401239" cy="4781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57C"/>
    <w:multiLevelType w:val="multilevel"/>
    <w:tmpl w:val="60CAA1E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501FA2"/>
    <w:multiLevelType w:val="multilevel"/>
    <w:tmpl w:val="72EA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900FB8"/>
    <w:multiLevelType w:val="multilevel"/>
    <w:tmpl w:val="57EA07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DE22A4"/>
    <w:multiLevelType w:val="multilevel"/>
    <w:tmpl w:val="48A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42"/>
    <w:rsid w:val="000F50D6"/>
    <w:rsid w:val="00190BF0"/>
    <w:rsid w:val="001D12A1"/>
    <w:rsid w:val="002D5FFE"/>
    <w:rsid w:val="002E745B"/>
    <w:rsid w:val="00331B20"/>
    <w:rsid w:val="00346A44"/>
    <w:rsid w:val="00364242"/>
    <w:rsid w:val="00432DDD"/>
    <w:rsid w:val="00473625"/>
    <w:rsid w:val="004B06DE"/>
    <w:rsid w:val="0051552B"/>
    <w:rsid w:val="00560BA5"/>
    <w:rsid w:val="005861FF"/>
    <w:rsid w:val="005B420C"/>
    <w:rsid w:val="00651452"/>
    <w:rsid w:val="00863983"/>
    <w:rsid w:val="008C5919"/>
    <w:rsid w:val="008F4779"/>
    <w:rsid w:val="00946664"/>
    <w:rsid w:val="00AB702D"/>
    <w:rsid w:val="00BA0312"/>
    <w:rsid w:val="00C73F67"/>
    <w:rsid w:val="00CE2D88"/>
    <w:rsid w:val="00CF501F"/>
    <w:rsid w:val="00D13674"/>
    <w:rsid w:val="00D54F77"/>
    <w:rsid w:val="00D87650"/>
    <w:rsid w:val="00DD140A"/>
    <w:rsid w:val="00EB689E"/>
    <w:rsid w:val="00F16544"/>
    <w:rsid w:val="00FB2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4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2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32DDD"/>
    <w:pPr>
      <w:tabs>
        <w:tab w:val="center" w:pos="4680"/>
        <w:tab w:val="right" w:pos="9360"/>
      </w:tabs>
    </w:pPr>
  </w:style>
  <w:style w:type="character" w:customStyle="1" w:styleId="HeaderChar">
    <w:name w:val="Header Char"/>
    <w:basedOn w:val="DefaultParagraphFont"/>
    <w:link w:val="Header"/>
    <w:uiPriority w:val="99"/>
    <w:rsid w:val="00432DDD"/>
  </w:style>
  <w:style w:type="paragraph" w:styleId="Footer">
    <w:name w:val="footer"/>
    <w:basedOn w:val="Normal"/>
    <w:link w:val="FooterChar"/>
    <w:uiPriority w:val="99"/>
    <w:unhideWhenUsed/>
    <w:rsid w:val="00432DDD"/>
    <w:pPr>
      <w:tabs>
        <w:tab w:val="center" w:pos="4680"/>
        <w:tab w:val="right" w:pos="9360"/>
      </w:tabs>
    </w:pPr>
  </w:style>
  <w:style w:type="character" w:customStyle="1" w:styleId="FooterChar">
    <w:name w:val="Footer Char"/>
    <w:basedOn w:val="DefaultParagraphFont"/>
    <w:link w:val="Footer"/>
    <w:uiPriority w:val="99"/>
    <w:rsid w:val="00432DDD"/>
  </w:style>
  <w:style w:type="paragraph" w:customStyle="1" w:styleId="StaffHeading">
    <w:name w:val="Staff Heading"/>
    <w:basedOn w:val="Normal"/>
    <w:qFormat/>
    <w:rsid w:val="00432DDD"/>
    <w:pPr>
      <w:pBdr>
        <w:top w:val="single" w:sz="12" w:space="6" w:color="A01971"/>
        <w:bottom w:val="single" w:sz="12" w:space="6" w:color="A01971"/>
      </w:pBdr>
      <w:spacing w:before="120" w:after="120"/>
      <w:jc w:val="center"/>
    </w:pPr>
    <w:rPr>
      <w:rFonts w:ascii="Arial" w:eastAsia="ヒラギノ角ゴ Pro W3" w:hAnsi="Arial" w:cs="Arial"/>
      <w:b/>
      <w:color w:val="A01971"/>
      <w:sz w:val="28"/>
      <w:szCs w:val="28"/>
      <w:lang w:val="en-US"/>
    </w:rPr>
  </w:style>
  <w:style w:type="character" w:customStyle="1" w:styleId="Heading1Char">
    <w:name w:val="Heading 1 Char"/>
    <w:basedOn w:val="DefaultParagraphFont"/>
    <w:link w:val="Heading1"/>
    <w:uiPriority w:val="9"/>
    <w:rsid w:val="00DD140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140A"/>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DD140A"/>
    <w:pPr>
      <w:spacing w:before="360" w:after="360"/>
    </w:pPr>
    <w:rPr>
      <w:b/>
      <w:bCs/>
      <w:caps/>
      <w:sz w:val="22"/>
      <w:szCs w:val="22"/>
      <w:u w:val="single"/>
    </w:rPr>
  </w:style>
  <w:style w:type="paragraph" w:styleId="TOC2">
    <w:name w:val="toc 2"/>
    <w:basedOn w:val="Normal"/>
    <w:next w:val="Normal"/>
    <w:autoRedefine/>
    <w:uiPriority w:val="39"/>
    <w:semiHidden/>
    <w:unhideWhenUsed/>
    <w:rsid w:val="00DD140A"/>
    <w:rPr>
      <w:b/>
      <w:bCs/>
      <w:smallCaps/>
      <w:sz w:val="22"/>
      <w:szCs w:val="22"/>
    </w:rPr>
  </w:style>
  <w:style w:type="paragraph" w:styleId="TOC3">
    <w:name w:val="toc 3"/>
    <w:basedOn w:val="Normal"/>
    <w:next w:val="Normal"/>
    <w:autoRedefine/>
    <w:uiPriority w:val="39"/>
    <w:semiHidden/>
    <w:unhideWhenUsed/>
    <w:rsid w:val="00DD140A"/>
    <w:rPr>
      <w:smallCaps/>
      <w:sz w:val="22"/>
      <w:szCs w:val="22"/>
    </w:rPr>
  </w:style>
  <w:style w:type="paragraph" w:styleId="TOC4">
    <w:name w:val="toc 4"/>
    <w:basedOn w:val="Normal"/>
    <w:next w:val="Normal"/>
    <w:autoRedefine/>
    <w:uiPriority w:val="39"/>
    <w:semiHidden/>
    <w:unhideWhenUsed/>
    <w:rsid w:val="00DD140A"/>
    <w:rPr>
      <w:sz w:val="22"/>
      <w:szCs w:val="22"/>
    </w:rPr>
  </w:style>
  <w:style w:type="paragraph" w:styleId="TOC5">
    <w:name w:val="toc 5"/>
    <w:basedOn w:val="Normal"/>
    <w:next w:val="Normal"/>
    <w:autoRedefine/>
    <w:uiPriority w:val="39"/>
    <w:semiHidden/>
    <w:unhideWhenUsed/>
    <w:rsid w:val="00DD140A"/>
    <w:rPr>
      <w:sz w:val="22"/>
      <w:szCs w:val="22"/>
    </w:rPr>
  </w:style>
  <w:style w:type="paragraph" w:styleId="TOC6">
    <w:name w:val="toc 6"/>
    <w:basedOn w:val="Normal"/>
    <w:next w:val="Normal"/>
    <w:autoRedefine/>
    <w:uiPriority w:val="39"/>
    <w:semiHidden/>
    <w:unhideWhenUsed/>
    <w:rsid w:val="00DD140A"/>
    <w:rPr>
      <w:sz w:val="22"/>
      <w:szCs w:val="22"/>
    </w:rPr>
  </w:style>
  <w:style w:type="paragraph" w:styleId="TOC7">
    <w:name w:val="toc 7"/>
    <w:basedOn w:val="Normal"/>
    <w:next w:val="Normal"/>
    <w:autoRedefine/>
    <w:uiPriority w:val="39"/>
    <w:semiHidden/>
    <w:unhideWhenUsed/>
    <w:rsid w:val="00DD140A"/>
    <w:rPr>
      <w:sz w:val="22"/>
      <w:szCs w:val="22"/>
    </w:rPr>
  </w:style>
  <w:style w:type="paragraph" w:styleId="TOC8">
    <w:name w:val="toc 8"/>
    <w:basedOn w:val="Normal"/>
    <w:next w:val="Normal"/>
    <w:autoRedefine/>
    <w:uiPriority w:val="39"/>
    <w:semiHidden/>
    <w:unhideWhenUsed/>
    <w:rsid w:val="00DD140A"/>
    <w:rPr>
      <w:sz w:val="22"/>
      <w:szCs w:val="22"/>
    </w:rPr>
  </w:style>
  <w:style w:type="paragraph" w:styleId="TOC9">
    <w:name w:val="toc 9"/>
    <w:basedOn w:val="Normal"/>
    <w:next w:val="Normal"/>
    <w:autoRedefine/>
    <w:uiPriority w:val="39"/>
    <w:semiHidden/>
    <w:unhideWhenUsed/>
    <w:rsid w:val="00DD140A"/>
    <w:rPr>
      <w:sz w:val="22"/>
      <w:szCs w:val="22"/>
    </w:rPr>
  </w:style>
  <w:style w:type="table" w:styleId="TableGrid">
    <w:name w:val="Table Grid"/>
    <w:basedOn w:val="TableNormal"/>
    <w:uiPriority w:val="59"/>
    <w:rsid w:val="00346A4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90B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4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2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32DDD"/>
    <w:pPr>
      <w:tabs>
        <w:tab w:val="center" w:pos="4680"/>
        <w:tab w:val="right" w:pos="9360"/>
      </w:tabs>
    </w:pPr>
  </w:style>
  <w:style w:type="character" w:customStyle="1" w:styleId="HeaderChar">
    <w:name w:val="Header Char"/>
    <w:basedOn w:val="DefaultParagraphFont"/>
    <w:link w:val="Header"/>
    <w:uiPriority w:val="99"/>
    <w:rsid w:val="00432DDD"/>
  </w:style>
  <w:style w:type="paragraph" w:styleId="Footer">
    <w:name w:val="footer"/>
    <w:basedOn w:val="Normal"/>
    <w:link w:val="FooterChar"/>
    <w:uiPriority w:val="99"/>
    <w:unhideWhenUsed/>
    <w:rsid w:val="00432DDD"/>
    <w:pPr>
      <w:tabs>
        <w:tab w:val="center" w:pos="4680"/>
        <w:tab w:val="right" w:pos="9360"/>
      </w:tabs>
    </w:pPr>
  </w:style>
  <w:style w:type="character" w:customStyle="1" w:styleId="FooterChar">
    <w:name w:val="Footer Char"/>
    <w:basedOn w:val="DefaultParagraphFont"/>
    <w:link w:val="Footer"/>
    <w:uiPriority w:val="99"/>
    <w:rsid w:val="00432DDD"/>
  </w:style>
  <w:style w:type="paragraph" w:customStyle="1" w:styleId="StaffHeading">
    <w:name w:val="Staff Heading"/>
    <w:basedOn w:val="Normal"/>
    <w:qFormat/>
    <w:rsid w:val="00432DDD"/>
    <w:pPr>
      <w:pBdr>
        <w:top w:val="single" w:sz="12" w:space="6" w:color="A01971"/>
        <w:bottom w:val="single" w:sz="12" w:space="6" w:color="A01971"/>
      </w:pBdr>
      <w:spacing w:before="120" w:after="120"/>
      <w:jc w:val="center"/>
    </w:pPr>
    <w:rPr>
      <w:rFonts w:ascii="Arial" w:eastAsia="ヒラギノ角ゴ Pro W3" w:hAnsi="Arial" w:cs="Arial"/>
      <w:b/>
      <w:color w:val="A01971"/>
      <w:sz w:val="28"/>
      <w:szCs w:val="28"/>
      <w:lang w:val="en-US"/>
    </w:rPr>
  </w:style>
  <w:style w:type="character" w:customStyle="1" w:styleId="Heading1Char">
    <w:name w:val="Heading 1 Char"/>
    <w:basedOn w:val="DefaultParagraphFont"/>
    <w:link w:val="Heading1"/>
    <w:uiPriority w:val="9"/>
    <w:rsid w:val="00DD140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140A"/>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DD140A"/>
    <w:pPr>
      <w:spacing w:before="360" w:after="360"/>
    </w:pPr>
    <w:rPr>
      <w:b/>
      <w:bCs/>
      <w:caps/>
      <w:sz w:val="22"/>
      <w:szCs w:val="22"/>
      <w:u w:val="single"/>
    </w:rPr>
  </w:style>
  <w:style w:type="paragraph" w:styleId="TOC2">
    <w:name w:val="toc 2"/>
    <w:basedOn w:val="Normal"/>
    <w:next w:val="Normal"/>
    <w:autoRedefine/>
    <w:uiPriority w:val="39"/>
    <w:semiHidden/>
    <w:unhideWhenUsed/>
    <w:rsid w:val="00DD140A"/>
    <w:rPr>
      <w:b/>
      <w:bCs/>
      <w:smallCaps/>
      <w:sz w:val="22"/>
      <w:szCs w:val="22"/>
    </w:rPr>
  </w:style>
  <w:style w:type="paragraph" w:styleId="TOC3">
    <w:name w:val="toc 3"/>
    <w:basedOn w:val="Normal"/>
    <w:next w:val="Normal"/>
    <w:autoRedefine/>
    <w:uiPriority w:val="39"/>
    <w:semiHidden/>
    <w:unhideWhenUsed/>
    <w:rsid w:val="00DD140A"/>
    <w:rPr>
      <w:smallCaps/>
      <w:sz w:val="22"/>
      <w:szCs w:val="22"/>
    </w:rPr>
  </w:style>
  <w:style w:type="paragraph" w:styleId="TOC4">
    <w:name w:val="toc 4"/>
    <w:basedOn w:val="Normal"/>
    <w:next w:val="Normal"/>
    <w:autoRedefine/>
    <w:uiPriority w:val="39"/>
    <w:semiHidden/>
    <w:unhideWhenUsed/>
    <w:rsid w:val="00DD140A"/>
    <w:rPr>
      <w:sz w:val="22"/>
      <w:szCs w:val="22"/>
    </w:rPr>
  </w:style>
  <w:style w:type="paragraph" w:styleId="TOC5">
    <w:name w:val="toc 5"/>
    <w:basedOn w:val="Normal"/>
    <w:next w:val="Normal"/>
    <w:autoRedefine/>
    <w:uiPriority w:val="39"/>
    <w:semiHidden/>
    <w:unhideWhenUsed/>
    <w:rsid w:val="00DD140A"/>
    <w:rPr>
      <w:sz w:val="22"/>
      <w:szCs w:val="22"/>
    </w:rPr>
  </w:style>
  <w:style w:type="paragraph" w:styleId="TOC6">
    <w:name w:val="toc 6"/>
    <w:basedOn w:val="Normal"/>
    <w:next w:val="Normal"/>
    <w:autoRedefine/>
    <w:uiPriority w:val="39"/>
    <w:semiHidden/>
    <w:unhideWhenUsed/>
    <w:rsid w:val="00DD140A"/>
    <w:rPr>
      <w:sz w:val="22"/>
      <w:szCs w:val="22"/>
    </w:rPr>
  </w:style>
  <w:style w:type="paragraph" w:styleId="TOC7">
    <w:name w:val="toc 7"/>
    <w:basedOn w:val="Normal"/>
    <w:next w:val="Normal"/>
    <w:autoRedefine/>
    <w:uiPriority w:val="39"/>
    <w:semiHidden/>
    <w:unhideWhenUsed/>
    <w:rsid w:val="00DD140A"/>
    <w:rPr>
      <w:sz w:val="22"/>
      <w:szCs w:val="22"/>
    </w:rPr>
  </w:style>
  <w:style w:type="paragraph" w:styleId="TOC8">
    <w:name w:val="toc 8"/>
    <w:basedOn w:val="Normal"/>
    <w:next w:val="Normal"/>
    <w:autoRedefine/>
    <w:uiPriority w:val="39"/>
    <w:semiHidden/>
    <w:unhideWhenUsed/>
    <w:rsid w:val="00DD140A"/>
    <w:rPr>
      <w:sz w:val="22"/>
      <w:szCs w:val="22"/>
    </w:rPr>
  </w:style>
  <w:style w:type="paragraph" w:styleId="TOC9">
    <w:name w:val="toc 9"/>
    <w:basedOn w:val="Normal"/>
    <w:next w:val="Normal"/>
    <w:autoRedefine/>
    <w:uiPriority w:val="39"/>
    <w:semiHidden/>
    <w:unhideWhenUsed/>
    <w:rsid w:val="00DD140A"/>
    <w:rPr>
      <w:sz w:val="22"/>
      <w:szCs w:val="22"/>
    </w:rPr>
  </w:style>
  <w:style w:type="table" w:styleId="TableGrid">
    <w:name w:val="Table Grid"/>
    <w:basedOn w:val="TableNormal"/>
    <w:uiPriority w:val="59"/>
    <w:rsid w:val="00346A4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9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2781">
      <w:bodyDiv w:val="1"/>
      <w:marLeft w:val="0"/>
      <w:marRight w:val="0"/>
      <w:marTop w:val="0"/>
      <w:marBottom w:val="0"/>
      <w:divBdr>
        <w:top w:val="none" w:sz="0" w:space="0" w:color="auto"/>
        <w:left w:val="none" w:sz="0" w:space="0" w:color="auto"/>
        <w:bottom w:val="none" w:sz="0" w:space="0" w:color="auto"/>
        <w:right w:val="none" w:sz="0" w:space="0" w:color="auto"/>
      </w:divBdr>
      <w:divsChild>
        <w:div w:id="2057314859">
          <w:marLeft w:val="0"/>
          <w:marRight w:val="0"/>
          <w:marTop w:val="0"/>
          <w:marBottom w:val="0"/>
          <w:divBdr>
            <w:top w:val="none" w:sz="0" w:space="0" w:color="auto"/>
            <w:left w:val="none" w:sz="0" w:space="0" w:color="auto"/>
            <w:bottom w:val="none" w:sz="0" w:space="0" w:color="auto"/>
            <w:right w:val="none" w:sz="0" w:space="0" w:color="auto"/>
          </w:divBdr>
          <w:divsChild>
            <w:div w:id="2064477635">
              <w:marLeft w:val="0"/>
              <w:marRight w:val="0"/>
              <w:marTop w:val="0"/>
              <w:marBottom w:val="0"/>
              <w:divBdr>
                <w:top w:val="none" w:sz="0" w:space="0" w:color="auto"/>
                <w:left w:val="none" w:sz="0" w:space="0" w:color="auto"/>
                <w:bottom w:val="none" w:sz="0" w:space="0" w:color="auto"/>
                <w:right w:val="none" w:sz="0" w:space="0" w:color="auto"/>
              </w:divBdr>
              <w:divsChild>
                <w:div w:id="1574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2390">
          <w:marLeft w:val="0"/>
          <w:marRight w:val="0"/>
          <w:marTop w:val="0"/>
          <w:marBottom w:val="0"/>
          <w:divBdr>
            <w:top w:val="none" w:sz="0" w:space="0" w:color="auto"/>
            <w:left w:val="none" w:sz="0" w:space="0" w:color="auto"/>
            <w:bottom w:val="none" w:sz="0" w:space="0" w:color="auto"/>
            <w:right w:val="none" w:sz="0" w:space="0" w:color="auto"/>
          </w:divBdr>
          <w:divsChild>
            <w:div w:id="1482893226">
              <w:marLeft w:val="0"/>
              <w:marRight w:val="0"/>
              <w:marTop w:val="0"/>
              <w:marBottom w:val="0"/>
              <w:divBdr>
                <w:top w:val="none" w:sz="0" w:space="0" w:color="auto"/>
                <w:left w:val="none" w:sz="0" w:space="0" w:color="auto"/>
                <w:bottom w:val="none" w:sz="0" w:space="0" w:color="auto"/>
                <w:right w:val="none" w:sz="0" w:space="0" w:color="auto"/>
              </w:divBdr>
              <w:divsChild>
                <w:div w:id="26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E672-E555-6142-9EB1-76A9AA43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858</Words>
  <Characters>4894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Edney</dc:creator>
  <cp:keywords/>
  <dc:description/>
  <cp:lastModifiedBy>Green Corridor</cp:lastModifiedBy>
  <cp:revision>2</cp:revision>
  <dcterms:created xsi:type="dcterms:W3CDTF">2019-04-01T13:15:00Z</dcterms:created>
  <dcterms:modified xsi:type="dcterms:W3CDTF">2019-04-01T13:15:00Z</dcterms:modified>
</cp:coreProperties>
</file>